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BB697" w14:textId="1E42D7AF" w:rsidR="00B669FE" w:rsidRPr="006369DF" w:rsidRDefault="00B669FE" w:rsidP="006369DF">
      <w:pPr>
        <w:tabs>
          <w:tab w:val="left" w:pos="720"/>
          <w:tab w:val="left" w:pos="1440"/>
          <w:tab w:val="left" w:pos="2160"/>
          <w:tab w:val="left" w:pos="2880"/>
          <w:tab w:val="left" w:pos="3600"/>
          <w:tab w:val="left" w:pos="4320"/>
          <w:tab w:val="left" w:pos="5040"/>
          <w:tab w:val="left" w:pos="5760"/>
          <w:tab w:val="left" w:pos="6480"/>
        </w:tabs>
        <w:spacing w:line="240" w:lineRule="exact"/>
        <w:ind w:right="140"/>
        <w:jc w:val="center"/>
        <w:rPr>
          <w:rFonts w:asciiTheme="majorHAnsi" w:hAnsiTheme="majorHAnsi"/>
          <w:sz w:val="24"/>
        </w:rPr>
      </w:pPr>
      <w:r w:rsidRPr="00B669FE">
        <w:rPr>
          <w:rFonts w:asciiTheme="majorHAnsi" w:hAnsiTheme="majorHAnsi"/>
          <w:b/>
          <w:sz w:val="24"/>
        </w:rPr>
        <w:t>LIGHTERING CLAUSE</w:t>
      </w:r>
    </w:p>
    <w:p w14:paraId="15BBB698" w14:textId="34C6B9C1" w:rsidR="00B669FE" w:rsidRDefault="00B669FE" w:rsidP="006369DF">
      <w:pPr>
        <w:tabs>
          <w:tab w:val="left" w:pos="720"/>
          <w:tab w:val="left" w:pos="1440"/>
          <w:tab w:val="left" w:pos="2160"/>
          <w:tab w:val="left" w:pos="2880"/>
          <w:tab w:val="left" w:pos="3600"/>
          <w:tab w:val="left" w:pos="4320"/>
          <w:tab w:val="left" w:pos="5040"/>
          <w:tab w:val="left" w:pos="5760"/>
          <w:tab w:val="left" w:pos="6480"/>
        </w:tabs>
        <w:spacing w:line="240" w:lineRule="exact"/>
        <w:ind w:right="140"/>
        <w:jc w:val="center"/>
        <w:rPr>
          <w:rFonts w:asciiTheme="majorHAnsi" w:hAnsiTheme="majorHAnsi"/>
          <w:sz w:val="22"/>
          <w:szCs w:val="22"/>
        </w:rPr>
      </w:pPr>
      <w:r w:rsidRPr="00B669FE">
        <w:rPr>
          <w:rFonts w:asciiTheme="majorHAnsi" w:hAnsiTheme="majorHAnsi"/>
          <w:sz w:val="22"/>
          <w:szCs w:val="22"/>
        </w:rPr>
        <w:t>2012-10-01</w:t>
      </w:r>
    </w:p>
    <w:p w14:paraId="46D0E945" w14:textId="77777777" w:rsidR="007B3CC7" w:rsidRPr="00B669FE" w:rsidRDefault="007B3CC7" w:rsidP="006369DF">
      <w:pPr>
        <w:tabs>
          <w:tab w:val="left" w:pos="720"/>
          <w:tab w:val="left" w:pos="1440"/>
          <w:tab w:val="left" w:pos="2160"/>
          <w:tab w:val="left" w:pos="2880"/>
          <w:tab w:val="left" w:pos="3600"/>
          <w:tab w:val="left" w:pos="4320"/>
          <w:tab w:val="left" w:pos="5040"/>
          <w:tab w:val="left" w:pos="5760"/>
          <w:tab w:val="left" w:pos="6480"/>
        </w:tabs>
        <w:spacing w:line="240" w:lineRule="exact"/>
        <w:ind w:right="140"/>
        <w:jc w:val="center"/>
        <w:rPr>
          <w:rFonts w:asciiTheme="majorHAnsi" w:hAnsiTheme="majorHAnsi"/>
          <w:sz w:val="22"/>
          <w:szCs w:val="22"/>
        </w:rPr>
      </w:pPr>
    </w:p>
    <w:p w14:paraId="15BBB699" w14:textId="5791D2D5" w:rsidR="00B669FE" w:rsidRDefault="007B3CC7" w:rsidP="007B3CC7">
      <w:pPr>
        <w:tabs>
          <w:tab w:val="left" w:pos="720"/>
          <w:tab w:val="left" w:pos="1440"/>
          <w:tab w:val="left" w:pos="2160"/>
          <w:tab w:val="left" w:pos="2880"/>
          <w:tab w:val="left" w:pos="3600"/>
          <w:tab w:val="left" w:pos="4320"/>
          <w:tab w:val="left" w:pos="5040"/>
          <w:tab w:val="left" w:pos="5760"/>
          <w:tab w:val="left" w:pos="6480"/>
        </w:tabs>
        <w:spacing w:line="240" w:lineRule="exact"/>
        <w:ind w:right="-1"/>
        <w:jc w:val="center"/>
        <w:rPr>
          <w:rFonts w:asciiTheme="majorHAnsi" w:hAnsiTheme="majorHAnsi"/>
          <w:sz w:val="22"/>
          <w:szCs w:val="22"/>
        </w:rPr>
      </w:pPr>
      <w:r w:rsidRPr="007B3CC7">
        <w:rPr>
          <w:rFonts w:asciiTheme="majorHAnsi" w:hAnsiTheme="majorHAnsi"/>
          <w:sz w:val="22"/>
          <w:szCs w:val="22"/>
        </w:rPr>
        <w:t>Registration Code:</w:t>
      </w:r>
      <w:r w:rsidRPr="007B3CC7">
        <w:rPr>
          <w:rFonts w:asciiTheme="majorHAnsi" w:hAnsiTheme="majorHAnsi"/>
          <w:sz w:val="22"/>
          <w:szCs w:val="22"/>
        </w:rPr>
        <w:t xml:space="preserve"> </w:t>
      </w:r>
      <w:r w:rsidRPr="007B3CC7">
        <w:rPr>
          <w:rFonts w:asciiTheme="majorHAnsi" w:hAnsiTheme="majorHAnsi"/>
          <w:sz w:val="22"/>
          <w:szCs w:val="22"/>
        </w:rPr>
        <w:t>08AD2019002190189</w:t>
      </w:r>
    </w:p>
    <w:p w14:paraId="10521C42" w14:textId="77777777" w:rsidR="007B3CC7" w:rsidRPr="00B669FE" w:rsidRDefault="007B3CC7" w:rsidP="007B3CC7">
      <w:pPr>
        <w:tabs>
          <w:tab w:val="left" w:pos="720"/>
          <w:tab w:val="left" w:pos="1440"/>
          <w:tab w:val="left" w:pos="2160"/>
          <w:tab w:val="left" w:pos="2880"/>
          <w:tab w:val="left" w:pos="3600"/>
          <w:tab w:val="left" w:pos="4320"/>
          <w:tab w:val="left" w:pos="5040"/>
          <w:tab w:val="left" w:pos="5760"/>
          <w:tab w:val="left" w:pos="6480"/>
        </w:tabs>
        <w:spacing w:line="240" w:lineRule="exact"/>
        <w:ind w:right="-1"/>
        <w:jc w:val="center"/>
        <w:rPr>
          <w:rFonts w:asciiTheme="majorHAnsi" w:hAnsiTheme="majorHAnsi"/>
          <w:sz w:val="22"/>
          <w:szCs w:val="22"/>
        </w:rPr>
      </w:pPr>
    </w:p>
    <w:p w14:paraId="15BBB69A" w14:textId="77777777" w:rsidR="00B669FE" w:rsidRPr="00B669FE" w:rsidRDefault="00B669FE" w:rsidP="006369DF">
      <w:pPr>
        <w:tabs>
          <w:tab w:val="left" w:pos="720"/>
          <w:tab w:val="left" w:pos="1440"/>
          <w:tab w:val="left" w:pos="2160"/>
          <w:tab w:val="left" w:pos="2880"/>
          <w:tab w:val="left" w:pos="3600"/>
          <w:tab w:val="left" w:pos="4320"/>
          <w:tab w:val="left" w:pos="5040"/>
          <w:tab w:val="left" w:pos="5760"/>
          <w:tab w:val="left" w:pos="6480"/>
        </w:tabs>
        <w:ind w:right="-1"/>
        <w:jc w:val="both"/>
        <w:rPr>
          <w:rFonts w:asciiTheme="majorHAnsi" w:hAnsiTheme="majorHAnsi"/>
          <w:sz w:val="22"/>
          <w:szCs w:val="22"/>
        </w:rPr>
      </w:pPr>
      <w:r w:rsidRPr="00B669FE">
        <w:rPr>
          <w:rFonts w:asciiTheme="majorHAnsi" w:hAnsiTheme="majorHAnsi"/>
          <w:sz w:val="22"/>
          <w:szCs w:val="22"/>
        </w:rPr>
        <w:t xml:space="preserve">Notwithstanding anything contained in this Policy to the contrary it is agreed to allow the vessel to engage in lightering operations and/or cargo loading or discharging from or into another vessel or vessels. </w:t>
      </w:r>
    </w:p>
    <w:p w14:paraId="15BBB69B" w14:textId="77777777" w:rsidR="00B669FE" w:rsidRPr="00B669FE" w:rsidRDefault="00B669FE" w:rsidP="006369DF">
      <w:pPr>
        <w:tabs>
          <w:tab w:val="left" w:pos="720"/>
          <w:tab w:val="left" w:pos="1440"/>
          <w:tab w:val="left" w:pos="2160"/>
          <w:tab w:val="left" w:pos="2880"/>
          <w:tab w:val="left" w:pos="3600"/>
          <w:tab w:val="left" w:pos="4320"/>
          <w:tab w:val="left" w:pos="5040"/>
          <w:tab w:val="left" w:pos="5760"/>
          <w:tab w:val="left" w:pos="6480"/>
        </w:tabs>
        <w:ind w:right="-1"/>
        <w:jc w:val="both"/>
        <w:rPr>
          <w:rFonts w:asciiTheme="majorHAnsi" w:hAnsiTheme="majorHAnsi"/>
          <w:sz w:val="22"/>
          <w:szCs w:val="22"/>
        </w:rPr>
      </w:pPr>
    </w:p>
    <w:p w14:paraId="15BBB69C" w14:textId="77777777" w:rsidR="00B669FE" w:rsidRPr="00B669FE" w:rsidRDefault="00B669FE" w:rsidP="006369DF">
      <w:pPr>
        <w:tabs>
          <w:tab w:val="left" w:pos="720"/>
          <w:tab w:val="left" w:pos="1440"/>
          <w:tab w:val="left" w:pos="2160"/>
          <w:tab w:val="left" w:pos="2880"/>
          <w:tab w:val="left" w:pos="3600"/>
          <w:tab w:val="left" w:pos="4320"/>
          <w:tab w:val="left" w:pos="5040"/>
          <w:tab w:val="left" w:pos="5760"/>
          <w:tab w:val="left" w:pos="6480"/>
        </w:tabs>
        <w:ind w:right="-1"/>
        <w:jc w:val="both"/>
        <w:rPr>
          <w:rFonts w:asciiTheme="majorHAnsi" w:hAnsiTheme="majorHAnsi"/>
          <w:sz w:val="22"/>
          <w:szCs w:val="22"/>
        </w:rPr>
      </w:pPr>
      <w:r w:rsidRPr="00B669FE">
        <w:rPr>
          <w:rFonts w:asciiTheme="majorHAnsi" w:hAnsiTheme="majorHAnsi"/>
          <w:sz w:val="22"/>
          <w:szCs w:val="22"/>
        </w:rPr>
        <w:t>Subject always that the operations are carried out in a seamanlike manner, including but not limited to adequate fendering, at conditions that ensure the safety of the insured vessel and the other vessel, always to the satisfaction of the Master of the insured vessel and to follow any international or local rules and regulations.</w:t>
      </w:r>
    </w:p>
    <w:p w14:paraId="15BBB69D" w14:textId="77777777" w:rsidR="00B669FE" w:rsidRPr="00B669FE" w:rsidRDefault="00B669FE" w:rsidP="006369DF">
      <w:pPr>
        <w:tabs>
          <w:tab w:val="left" w:pos="720"/>
          <w:tab w:val="left" w:pos="1440"/>
          <w:tab w:val="left" w:pos="2160"/>
          <w:tab w:val="left" w:pos="2880"/>
          <w:tab w:val="left" w:pos="3600"/>
          <w:tab w:val="left" w:pos="4320"/>
          <w:tab w:val="left" w:pos="5040"/>
          <w:tab w:val="left" w:pos="5760"/>
          <w:tab w:val="left" w:pos="6480"/>
        </w:tabs>
        <w:ind w:right="-1"/>
        <w:jc w:val="both"/>
        <w:rPr>
          <w:rFonts w:asciiTheme="majorHAnsi" w:hAnsiTheme="majorHAnsi"/>
          <w:sz w:val="22"/>
          <w:szCs w:val="22"/>
        </w:rPr>
      </w:pPr>
    </w:p>
    <w:p w14:paraId="15BBB69E" w14:textId="77777777" w:rsidR="003B404D" w:rsidRPr="00A94222" w:rsidRDefault="00B669FE" w:rsidP="006369DF">
      <w:pPr>
        <w:tabs>
          <w:tab w:val="left" w:pos="720"/>
          <w:tab w:val="left" w:pos="1440"/>
          <w:tab w:val="left" w:pos="2160"/>
          <w:tab w:val="left" w:pos="2880"/>
          <w:tab w:val="left" w:pos="3600"/>
          <w:tab w:val="left" w:pos="4320"/>
          <w:tab w:val="left" w:pos="5040"/>
          <w:tab w:val="left" w:pos="5760"/>
          <w:tab w:val="left" w:pos="6480"/>
        </w:tabs>
        <w:ind w:right="-1"/>
        <w:jc w:val="both"/>
        <w:rPr>
          <w:rFonts w:asciiTheme="majorHAnsi" w:hAnsiTheme="majorHAnsi"/>
          <w:sz w:val="22"/>
          <w:szCs w:val="22"/>
        </w:rPr>
      </w:pPr>
      <w:r w:rsidRPr="00B669FE">
        <w:rPr>
          <w:rFonts w:asciiTheme="majorHAnsi" w:hAnsiTheme="majorHAnsi"/>
          <w:sz w:val="22"/>
          <w:szCs w:val="22"/>
        </w:rPr>
        <w:t>The Policy deductible shall be applicable in respect of the aggregate of all claims arising out of said operation during the period of each operation where operation is interpreted to mean the time from mooring until unmooring of each single vessel.</w:t>
      </w:r>
      <w:bookmarkStart w:id="0" w:name="_GoBack"/>
      <w:bookmarkEnd w:id="0"/>
    </w:p>
    <w:sectPr w:rsidR="003B404D" w:rsidRPr="00A94222" w:rsidSect="00701E0B">
      <w:headerReference w:type="default" r:id="rId10"/>
      <w:footerReference w:type="default" r:id="rId11"/>
      <w:footerReference w:type="first" r:id="rId12"/>
      <w:pgSz w:w="11907" w:h="16840" w:code="9"/>
      <w:pgMar w:top="2268" w:right="1418" w:bottom="1134"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1A1E6" w14:textId="77777777" w:rsidR="00122066" w:rsidRDefault="00122066" w:rsidP="001B5F2F">
      <w:r>
        <w:separator/>
      </w:r>
    </w:p>
  </w:endnote>
  <w:endnote w:type="continuationSeparator" w:id="0">
    <w:p w14:paraId="677E2AC0" w14:textId="77777777" w:rsidR="00122066" w:rsidRDefault="00122066" w:rsidP="001B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B6A4" w14:textId="77777777" w:rsidR="009305CC" w:rsidRDefault="00E24B3D" w:rsidP="009305CC">
    <w:pPr>
      <w:pStyle w:val="a7"/>
      <w:tabs>
        <w:tab w:val="clear" w:pos="9072"/>
        <w:tab w:val="right" w:pos="9639"/>
      </w:tabs>
      <w:ind w:right="-568"/>
      <w:rPr>
        <w:bCs/>
      </w:rPr>
    </w:pPr>
    <w:r>
      <w:tab/>
    </w:r>
    <w:r>
      <w:tab/>
    </w:r>
    <w:r w:rsidRPr="00E24B3D">
      <w:rPr>
        <w:bCs/>
      </w:rPr>
      <w:fldChar w:fldCharType="begin"/>
    </w:r>
    <w:r w:rsidRPr="00E24B3D">
      <w:rPr>
        <w:bCs/>
      </w:rPr>
      <w:instrText>PAGE  \* Arabic  \* MERGEFORMAT</w:instrText>
    </w:r>
    <w:r w:rsidRPr="00E24B3D">
      <w:rPr>
        <w:bCs/>
      </w:rPr>
      <w:fldChar w:fldCharType="separate"/>
    </w:r>
    <w:r w:rsidR="00701E0B" w:rsidRPr="00701E0B">
      <w:rPr>
        <w:bCs/>
        <w:noProof/>
        <w:lang w:val="sv-SE"/>
      </w:rPr>
      <w:t>2</w:t>
    </w:r>
    <w:r w:rsidRPr="00E24B3D">
      <w:rPr>
        <w:bCs/>
      </w:rPr>
      <w:fldChar w:fldCharType="end"/>
    </w:r>
    <w:r w:rsidRPr="00E24B3D">
      <w:rPr>
        <w:lang w:val="sv-SE"/>
      </w:rPr>
      <w:t xml:space="preserve"> (</w:t>
    </w:r>
    <w:r w:rsidRPr="00E24B3D">
      <w:rPr>
        <w:bCs/>
      </w:rPr>
      <w:fldChar w:fldCharType="begin"/>
    </w:r>
    <w:r w:rsidRPr="00E24B3D">
      <w:rPr>
        <w:bCs/>
      </w:rPr>
      <w:instrText>NUMPAGES  \* Arabic  \* MERGEFORMAT</w:instrText>
    </w:r>
    <w:r w:rsidRPr="00E24B3D">
      <w:rPr>
        <w:bCs/>
      </w:rPr>
      <w:fldChar w:fldCharType="separate"/>
    </w:r>
    <w:r w:rsidR="004C56D2" w:rsidRPr="004C56D2">
      <w:rPr>
        <w:bCs/>
        <w:noProof/>
        <w:lang w:val="sv-SE"/>
      </w:rPr>
      <w:t>1</w:t>
    </w:r>
    <w:r w:rsidRPr="00E24B3D">
      <w:rPr>
        <w:bCs/>
      </w:rPr>
      <w:fldChar w:fldCharType="end"/>
    </w:r>
    <w:r w:rsidRPr="00E24B3D">
      <w:rPr>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B6A6" w14:textId="3EFFE7FB" w:rsidR="00701E0B" w:rsidRDefault="00701E0B" w:rsidP="00701E0B">
    <w:pPr>
      <w:pStyle w:val="a7"/>
      <w:tabs>
        <w:tab w:val="clear" w:pos="9072"/>
        <w:tab w:val="right" w:pos="9639"/>
      </w:tabs>
      <w:ind w:right="-568"/>
      <w:rPr>
        <w:bCs/>
      </w:rPr>
    </w:pPr>
    <w:r>
      <w:tab/>
    </w:r>
    <w:r>
      <w:tab/>
    </w:r>
    <w:r w:rsidRPr="00E24B3D">
      <w:rPr>
        <w:bCs/>
      </w:rPr>
      <w:fldChar w:fldCharType="begin"/>
    </w:r>
    <w:r w:rsidRPr="00E24B3D">
      <w:rPr>
        <w:bCs/>
      </w:rPr>
      <w:instrText>PAGE  \* Arabic  \* MERGEFORMAT</w:instrText>
    </w:r>
    <w:r w:rsidRPr="00E24B3D">
      <w:rPr>
        <w:bCs/>
      </w:rPr>
      <w:fldChar w:fldCharType="separate"/>
    </w:r>
    <w:r w:rsidR="00673A07" w:rsidRPr="00673A07">
      <w:rPr>
        <w:bCs/>
        <w:noProof/>
        <w:lang w:val="sv-SE"/>
      </w:rPr>
      <w:t>1</w:t>
    </w:r>
    <w:r w:rsidRPr="00E24B3D">
      <w:rPr>
        <w:bCs/>
      </w:rPr>
      <w:fldChar w:fldCharType="end"/>
    </w:r>
    <w:r w:rsidRPr="00E24B3D">
      <w:rPr>
        <w:lang w:val="sv-SE"/>
      </w:rPr>
      <w:t xml:space="preserve"> (</w:t>
    </w:r>
    <w:r w:rsidRPr="00E24B3D">
      <w:rPr>
        <w:bCs/>
      </w:rPr>
      <w:fldChar w:fldCharType="begin"/>
    </w:r>
    <w:r w:rsidRPr="00E24B3D">
      <w:rPr>
        <w:bCs/>
      </w:rPr>
      <w:instrText>NUMPAGES  \* Arabic  \* MERGEFORMAT</w:instrText>
    </w:r>
    <w:r w:rsidRPr="00E24B3D">
      <w:rPr>
        <w:bCs/>
      </w:rPr>
      <w:fldChar w:fldCharType="separate"/>
    </w:r>
    <w:r w:rsidR="00673A07" w:rsidRPr="00673A07">
      <w:rPr>
        <w:bCs/>
        <w:noProof/>
        <w:lang w:val="sv-SE"/>
      </w:rPr>
      <w:t>1</w:t>
    </w:r>
    <w:r w:rsidRPr="00E24B3D">
      <w:rPr>
        <w:bCs/>
      </w:rPr>
      <w:fldChar w:fldCharType="end"/>
    </w:r>
    <w:r w:rsidRPr="00E24B3D">
      <w:rPr>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53DA0" w14:textId="77777777" w:rsidR="00122066" w:rsidRDefault="00122066" w:rsidP="001B5F2F">
      <w:r>
        <w:separator/>
      </w:r>
    </w:p>
  </w:footnote>
  <w:footnote w:type="continuationSeparator" w:id="0">
    <w:p w14:paraId="4B78760A" w14:textId="77777777" w:rsidR="00122066" w:rsidRDefault="00122066" w:rsidP="001B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B6A3" w14:textId="77777777" w:rsidR="00196BAC" w:rsidRDefault="00D24180">
    <w:pPr>
      <w:pStyle w:val="a5"/>
    </w:pPr>
    <w:r>
      <w:rPr>
        <w:noProof/>
        <w:lang w:val="en-US" w:eastAsia="zh-CN"/>
      </w:rPr>
      <w:drawing>
        <wp:inline distT="0" distB="0" distL="0" distR="0" wp14:anchorId="15BBB6A7" wp14:editId="15BBB6A8">
          <wp:extent cx="1080000" cy="562086"/>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C_PMSut.png"/>
                  <pic:cNvPicPr/>
                </pic:nvPicPr>
                <pic:blipFill>
                  <a:blip r:embed="rId1">
                    <a:extLst>
                      <a:ext uri="{28A0092B-C50C-407E-A947-70E740481C1C}">
                        <a14:useLocalDpi xmlns:a14="http://schemas.microsoft.com/office/drawing/2010/main" val="0"/>
                      </a:ext>
                    </a:extLst>
                  </a:blip>
                  <a:stretch>
                    <a:fillRect/>
                  </a:stretch>
                </pic:blipFill>
                <pic:spPr>
                  <a:xfrm>
                    <a:off x="0" y="0"/>
                    <a:ext cx="1080000" cy="562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1C1F"/>
    <w:multiLevelType w:val="hybridMultilevel"/>
    <w:tmpl w:val="91108138"/>
    <w:lvl w:ilvl="0" w:tplc="EA36BBB8">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FE2BBC"/>
    <w:multiLevelType w:val="hybridMultilevel"/>
    <w:tmpl w:val="3E98B274"/>
    <w:lvl w:ilvl="0" w:tplc="9C4ED80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FE"/>
    <w:rsid w:val="0002117F"/>
    <w:rsid w:val="00022E42"/>
    <w:rsid w:val="000310C0"/>
    <w:rsid w:val="0005451C"/>
    <w:rsid w:val="0006331E"/>
    <w:rsid w:val="00095615"/>
    <w:rsid w:val="000A67D4"/>
    <w:rsid w:val="000B06F7"/>
    <w:rsid w:val="000B0EEA"/>
    <w:rsid w:val="000D435A"/>
    <w:rsid w:val="000E33C1"/>
    <w:rsid w:val="000F4533"/>
    <w:rsid w:val="000F7FD0"/>
    <w:rsid w:val="00122066"/>
    <w:rsid w:val="001555F7"/>
    <w:rsid w:val="001637C2"/>
    <w:rsid w:val="00196BAC"/>
    <w:rsid w:val="001A54AC"/>
    <w:rsid w:val="001A7562"/>
    <w:rsid w:val="001B5F2F"/>
    <w:rsid w:val="001E5B6E"/>
    <w:rsid w:val="001F1280"/>
    <w:rsid w:val="002230BC"/>
    <w:rsid w:val="00224B59"/>
    <w:rsid w:val="00225589"/>
    <w:rsid w:val="00230B72"/>
    <w:rsid w:val="0024436D"/>
    <w:rsid w:val="0025037C"/>
    <w:rsid w:val="002572E9"/>
    <w:rsid w:val="00277184"/>
    <w:rsid w:val="002A30D4"/>
    <w:rsid w:val="002A3FF2"/>
    <w:rsid w:val="002B1C86"/>
    <w:rsid w:val="002D07D2"/>
    <w:rsid w:val="002D65D3"/>
    <w:rsid w:val="002E4D8D"/>
    <w:rsid w:val="002F318C"/>
    <w:rsid w:val="002F51E8"/>
    <w:rsid w:val="0030794A"/>
    <w:rsid w:val="00376EE5"/>
    <w:rsid w:val="00385277"/>
    <w:rsid w:val="003B404D"/>
    <w:rsid w:val="003B407A"/>
    <w:rsid w:val="003C1366"/>
    <w:rsid w:val="003C6309"/>
    <w:rsid w:val="00402C05"/>
    <w:rsid w:val="00424CD8"/>
    <w:rsid w:val="00441F03"/>
    <w:rsid w:val="00443DEB"/>
    <w:rsid w:val="0045154D"/>
    <w:rsid w:val="00451EB9"/>
    <w:rsid w:val="00470E9F"/>
    <w:rsid w:val="00486695"/>
    <w:rsid w:val="00490ECC"/>
    <w:rsid w:val="00491D4C"/>
    <w:rsid w:val="0049268A"/>
    <w:rsid w:val="004934C6"/>
    <w:rsid w:val="004B034D"/>
    <w:rsid w:val="004B0DB7"/>
    <w:rsid w:val="004B2911"/>
    <w:rsid w:val="004B6271"/>
    <w:rsid w:val="004C56D2"/>
    <w:rsid w:val="005125FA"/>
    <w:rsid w:val="00520C38"/>
    <w:rsid w:val="005323ED"/>
    <w:rsid w:val="00534B9E"/>
    <w:rsid w:val="0056687C"/>
    <w:rsid w:val="005901D9"/>
    <w:rsid w:val="0059620A"/>
    <w:rsid w:val="005C3BB1"/>
    <w:rsid w:val="005C4715"/>
    <w:rsid w:val="0060141C"/>
    <w:rsid w:val="006020B6"/>
    <w:rsid w:val="00604289"/>
    <w:rsid w:val="00610301"/>
    <w:rsid w:val="006156A9"/>
    <w:rsid w:val="006369DF"/>
    <w:rsid w:val="00650705"/>
    <w:rsid w:val="00673A07"/>
    <w:rsid w:val="00683AFE"/>
    <w:rsid w:val="00687EBE"/>
    <w:rsid w:val="00692763"/>
    <w:rsid w:val="00695A7A"/>
    <w:rsid w:val="006A3A01"/>
    <w:rsid w:val="006A7A5B"/>
    <w:rsid w:val="006B00BD"/>
    <w:rsid w:val="006B2736"/>
    <w:rsid w:val="006C5102"/>
    <w:rsid w:val="006E0A19"/>
    <w:rsid w:val="006F07B9"/>
    <w:rsid w:val="006F4A27"/>
    <w:rsid w:val="007010B9"/>
    <w:rsid w:val="00701E0B"/>
    <w:rsid w:val="007063FD"/>
    <w:rsid w:val="00707342"/>
    <w:rsid w:val="00754545"/>
    <w:rsid w:val="0078440B"/>
    <w:rsid w:val="007B3CC7"/>
    <w:rsid w:val="007D2EC7"/>
    <w:rsid w:val="007E0BC2"/>
    <w:rsid w:val="007F246E"/>
    <w:rsid w:val="007F6CB4"/>
    <w:rsid w:val="007F6CDD"/>
    <w:rsid w:val="008175B5"/>
    <w:rsid w:val="008405A1"/>
    <w:rsid w:val="00847CD2"/>
    <w:rsid w:val="008655E0"/>
    <w:rsid w:val="008A057C"/>
    <w:rsid w:val="008A65A3"/>
    <w:rsid w:val="008B53FE"/>
    <w:rsid w:val="008C0982"/>
    <w:rsid w:val="008D1B08"/>
    <w:rsid w:val="008D5060"/>
    <w:rsid w:val="008D607D"/>
    <w:rsid w:val="008E6904"/>
    <w:rsid w:val="008E723C"/>
    <w:rsid w:val="008F1310"/>
    <w:rsid w:val="008F2682"/>
    <w:rsid w:val="008F2B9D"/>
    <w:rsid w:val="00902137"/>
    <w:rsid w:val="00927FA1"/>
    <w:rsid w:val="009305CC"/>
    <w:rsid w:val="00935E19"/>
    <w:rsid w:val="00944F17"/>
    <w:rsid w:val="0095023C"/>
    <w:rsid w:val="009C64A7"/>
    <w:rsid w:val="009D20CE"/>
    <w:rsid w:val="009E159E"/>
    <w:rsid w:val="00A152E7"/>
    <w:rsid w:val="00A3079E"/>
    <w:rsid w:val="00A32738"/>
    <w:rsid w:val="00A432F4"/>
    <w:rsid w:val="00A449DE"/>
    <w:rsid w:val="00A51007"/>
    <w:rsid w:val="00A53580"/>
    <w:rsid w:val="00A56BF8"/>
    <w:rsid w:val="00A86040"/>
    <w:rsid w:val="00A90AA2"/>
    <w:rsid w:val="00A94222"/>
    <w:rsid w:val="00AA2C04"/>
    <w:rsid w:val="00AB5DE0"/>
    <w:rsid w:val="00AD1288"/>
    <w:rsid w:val="00AE0A88"/>
    <w:rsid w:val="00B0580E"/>
    <w:rsid w:val="00B35E68"/>
    <w:rsid w:val="00B42943"/>
    <w:rsid w:val="00B504B2"/>
    <w:rsid w:val="00B5390C"/>
    <w:rsid w:val="00B56A92"/>
    <w:rsid w:val="00B669FE"/>
    <w:rsid w:val="00B67B5C"/>
    <w:rsid w:val="00BB24A5"/>
    <w:rsid w:val="00BF7A20"/>
    <w:rsid w:val="00C0128F"/>
    <w:rsid w:val="00C27A3C"/>
    <w:rsid w:val="00C305BA"/>
    <w:rsid w:val="00C463E8"/>
    <w:rsid w:val="00C50886"/>
    <w:rsid w:val="00C75C7E"/>
    <w:rsid w:val="00C76D9F"/>
    <w:rsid w:val="00CB397F"/>
    <w:rsid w:val="00CD3E54"/>
    <w:rsid w:val="00D01BED"/>
    <w:rsid w:val="00D0234C"/>
    <w:rsid w:val="00D07C35"/>
    <w:rsid w:val="00D24180"/>
    <w:rsid w:val="00D526B9"/>
    <w:rsid w:val="00D5456A"/>
    <w:rsid w:val="00D56C58"/>
    <w:rsid w:val="00D66354"/>
    <w:rsid w:val="00D765B7"/>
    <w:rsid w:val="00D830FB"/>
    <w:rsid w:val="00DA3645"/>
    <w:rsid w:val="00DB21AC"/>
    <w:rsid w:val="00DD149B"/>
    <w:rsid w:val="00DF374C"/>
    <w:rsid w:val="00E041BF"/>
    <w:rsid w:val="00E104A0"/>
    <w:rsid w:val="00E22174"/>
    <w:rsid w:val="00E24B3D"/>
    <w:rsid w:val="00E2675B"/>
    <w:rsid w:val="00E57E8E"/>
    <w:rsid w:val="00E711D5"/>
    <w:rsid w:val="00EA0358"/>
    <w:rsid w:val="00EB724D"/>
    <w:rsid w:val="00EE1385"/>
    <w:rsid w:val="00F3273A"/>
    <w:rsid w:val="00F37EB0"/>
    <w:rsid w:val="00F4456A"/>
    <w:rsid w:val="00F52C93"/>
    <w:rsid w:val="00F57F14"/>
    <w:rsid w:val="00F72E5D"/>
    <w:rsid w:val="00F82709"/>
    <w:rsid w:val="00FA44AD"/>
    <w:rsid w:val="00FB2B8C"/>
    <w:rsid w:val="00FC0868"/>
    <w:rsid w:val="00FF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BB694"/>
  <w15:chartTrackingRefBased/>
  <w15:docId w15:val="{3F7205A0-FC51-491E-8562-D81560E2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669FE"/>
    <w:pPr>
      <w:spacing w:after="0" w:line="240" w:lineRule="auto"/>
    </w:pPr>
    <w:rPr>
      <w:rFonts w:ascii="Times New Roman" w:eastAsia="Times New Roman" w:hAnsi="Times New Roman"/>
      <w:sz w:val="20"/>
      <w:szCs w:val="20"/>
      <w:lang w:val="en-GB"/>
    </w:rPr>
  </w:style>
  <w:style w:type="paragraph" w:styleId="1">
    <w:name w:val="heading 1"/>
    <w:basedOn w:val="a0"/>
    <w:next w:val="a0"/>
    <w:link w:val="10"/>
    <w:uiPriority w:val="9"/>
    <w:qFormat/>
    <w:rsid w:val="00022E42"/>
    <w:pPr>
      <w:keepNext/>
      <w:keepLines/>
      <w:spacing w:before="240" w:after="40"/>
      <w:outlineLvl w:val="0"/>
    </w:pPr>
    <w:rPr>
      <w:rFonts w:asciiTheme="majorHAnsi" w:eastAsiaTheme="majorEastAsia" w:hAnsiTheme="majorHAnsi" w:cstheme="majorBidi"/>
      <w:b/>
      <w:sz w:val="28"/>
      <w:szCs w:val="28"/>
    </w:rPr>
  </w:style>
  <w:style w:type="paragraph" w:styleId="2">
    <w:name w:val="heading 2"/>
    <w:basedOn w:val="a0"/>
    <w:next w:val="a0"/>
    <w:link w:val="20"/>
    <w:uiPriority w:val="9"/>
    <w:unhideWhenUsed/>
    <w:qFormat/>
    <w:rsid w:val="008D5060"/>
    <w:pPr>
      <w:keepNext/>
      <w:keepLines/>
      <w:spacing w:before="40" w:after="40"/>
      <w:outlineLvl w:val="1"/>
    </w:pPr>
    <w:rPr>
      <w:rFonts w:asciiTheme="majorHAnsi" w:eastAsiaTheme="majorEastAsia" w:hAnsiTheme="majorHAnsi"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60141C"/>
    <w:pPr>
      <w:numPr>
        <w:numId w:val="2"/>
      </w:numPr>
      <w:spacing w:after="160" w:line="259" w:lineRule="auto"/>
      <w:ind w:left="709" w:hanging="426"/>
      <w:contextualSpacing/>
    </w:pPr>
    <w:rPr>
      <w:rFonts w:asciiTheme="minorHAnsi" w:eastAsiaTheme="minorHAnsi" w:hAnsiTheme="minorHAnsi"/>
      <w:sz w:val="22"/>
      <w:szCs w:val="22"/>
    </w:rPr>
  </w:style>
  <w:style w:type="character" w:customStyle="1" w:styleId="10">
    <w:name w:val="标题 1 字符"/>
    <w:basedOn w:val="a1"/>
    <w:link w:val="1"/>
    <w:uiPriority w:val="9"/>
    <w:rsid w:val="00022E42"/>
    <w:rPr>
      <w:rFonts w:asciiTheme="majorHAnsi" w:eastAsiaTheme="majorEastAsia" w:hAnsiTheme="majorHAnsi" w:cstheme="majorBidi"/>
      <w:b/>
      <w:sz w:val="28"/>
      <w:szCs w:val="28"/>
      <w:lang w:val="sv-SE"/>
    </w:rPr>
  </w:style>
  <w:style w:type="character" w:customStyle="1" w:styleId="20">
    <w:name w:val="标题 2 字符"/>
    <w:basedOn w:val="a1"/>
    <w:link w:val="2"/>
    <w:uiPriority w:val="9"/>
    <w:rsid w:val="008D5060"/>
    <w:rPr>
      <w:rFonts w:asciiTheme="majorHAnsi" w:eastAsiaTheme="majorEastAsia" w:hAnsiTheme="majorHAnsi" w:cstheme="majorBidi"/>
      <w:b/>
      <w:sz w:val="24"/>
      <w:szCs w:val="24"/>
      <w:lang w:val="sv-SE"/>
    </w:rPr>
  </w:style>
  <w:style w:type="paragraph" w:styleId="a4">
    <w:name w:val="No Spacing"/>
    <w:uiPriority w:val="1"/>
    <w:qFormat/>
    <w:rsid w:val="0030794A"/>
    <w:pPr>
      <w:spacing w:after="0" w:line="240" w:lineRule="auto"/>
    </w:pPr>
    <w:rPr>
      <w:lang w:val="en-GB"/>
    </w:rPr>
  </w:style>
  <w:style w:type="paragraph" w:styleId="a5">
    <w:name w:val="header"/>
    <w:basedOn w:val="a0"/>
    <w:link w:val="a6"/>
    <w:uiPriority w:val="99"/>
    <w:unhideWhenUsed/>
    <w:rsid w:val="001B5F2F"/>
    <w:pPr>
      <w:tabs>
        <w:tab w:val="center" w:pos="4536"/>
        <w:tab w:val="right" w:pos="9072"/>
      </w:tabs>
    </w:pPr>
    <w:rPr>
      <w:rFonts w:asciiTheme="minorHAnsi" w:eastAsiaTheme="minorHAnsi" w:hAnsiTheme="minorHAnsi"/>
      <w:sz w:val="22"/>
      <w:szCs w:val="22"/>
    </w:rPr>
  </w:style>
  <w:style w:type="character" w:customStyle="1" w:styleId="a6">
    <w:name w:val="页眉 字符"/>
    <w:basedOn w:val="a1"/>
    <w:link w:val="a5"/>
    <w:uiPriority w:val="99"/>
    <w:rsid w:val="001B5F2F"/>
    <w:rPr>
      <w:lang w:val="en-GB"/>
    </w:rPr>
  </w:style>
  <w:style w:type="paragraph" w:styleId="a7">
    <w:name w:val="footer"/>
    <w:basedOn w:val="a0"/>
    <w:link w:val="a8"/>
    <w:uiPriority w:val="99"/>
    <w:unhideWhenUsed/>
    <w:rsid w:val="001B5F2F"/>
    <w:pPr>
      <w:tabs>
        <w:tab w:val="center" w:pos="4536"/>
        <w:tab w:val="right" w:pos="9072"/>
      </w:tabs>
    </w:pPr>
    <w:rPr>
      <w:rFonts w:asciiTheme="minorHAnsi" w:eastAsiaTheme="minorHAnsi" w:hAnsiTheme="minorHAnsi"/>
      <w:sz w:val="22"/>
      <w:szCs w:val="22"/>
    </w:rPr>
  </w:style>
  <w:style w:type="character" w:customStyle="1" w:styleId="a8">
    <w:name w:val="页脚 字符"/>
    <w:basedOn w:val="a1"/>
    <w:link w:val="a7"/>
    <w:uiPriority w:val="99"/>
    <w:rsid w:val="001B5F2F"/>
    <w:rPr>
      <w:lang w:val="en-GB"/>
    </w:rPr>
  </w:style>
  <w:style w:type="table" w:styleId="a9">
    <w:name w:val="Table Grid"/>
    <w:basedOn w:val="a2"/>
    <w:uiPriority w:val="39"/>
    <w:rsid w:val="0019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rsid w:val="00196BAC"/>
    <w:rPr>
      <w:color w:val="919693" w:themeColor="hyperlink"/>
      <w:u w:val="single"/>
    </w:rPr>
  </w:style>
  <w:style w:type="table" w:styleId="4-1">
    <w:name w:val="Grid Table 4 Accent 1"/>
    <w:basedOn w:val="a2"/>
    <w:uiPriority w:val="49"/>
    <w:rsid w:val="00F82709"/>
    <w:pPr>
      <w:spacing w:after="0" w:line="240" w:lineRule="auto"/>
    </w:pPr>
    <w:tblPr>
      <w:tblStyleRowBandSize w:val="1"/>
      <w:tblStyleColBandSize w:val="1"/>
      <w:tblBorders>
        <w:top w:val="single" w:sz="4" w:space="0" w:color="1889FF" w:themeColor="accent1" w:themeTint="99"/>
        <w:left w:val="single" w:sz="4" w:space="0" w:color="1889FF" w:themeColor="accent1" w:themeTint="99"/>
        <w:bottom w:val="single" w:sz="4" w:space="0" w:color="1889FF" w:themeColor="accent1" w:themeTint="99"/>
        <w:right w:val="single" w:sz="4" w:space="0" w:color="1889FF" w:themeColor="accent1" w:themeTint="99"/>
        <w:insideH w:val="single" w:sz="4" w:space="0" w:color="1889FF" w:themeColor="accent1" w:themeTint="99"/>
        <w:insideV w:val="single" w:sz="4" w:space="0" w:color="1889FF" w:themeColor="accent1" w:themeTint="99"/>
      </w:tblBorders>
    </w:tblPr>
    <w:tblStylePr w:type="firstRow">
      <w:rPr>
        <w:b/>
        <w:bCs/>
        <w:color w:val="FFFFFF" w:themeColor="background1"/>
      </w:rPr>
      <w:tblPr/>
      <w:tcPr>
        <w:tcBorders>
          <w:top w:val="single" w:sz="4" w:space="0" w:color="003E7E" w:themeColor="accent1"/>
          <w:left w:val="single" w:sz="4" w:space="0" w:color="003E7E" w:themeColor="accent1"/>
          <w:bottom w:val="single" w:sz="4" w:space="0" w:color="003E7E" w:themeColor="accent1"/>
          <w:right w:val="single" w:sz="4" w:space="0" w:color="003E7E" w:themeColor="accent1"/>
          <w:insideH w:val="nil"/>
          <w:insideV w:val="nil"/>
        </w:tcBorders>
        <w:shd w:val="clear" w:color="auto" w:fill="003E7E" w:themeFill="accent1"/>
      </w:tcPr>
    </w:tblStylePr>
    <w:tblStylePr w:type="lastRow">
      <w:rPr>
        <w:b/>
        <w:bCs/>
      </w:rPr>
      <w:tblPr/>
      <w:tcPr>
        <w:tcBorders>
          <w:top w:val="double" w:sz="4" w:space="0" w:color="003E7E" w:themeColor="accent1"/>
        </w:tcBorders>
      </w:tcPr>
    </w:tblStylePr>
    <w:tblStylePr w:type="firstCol">
      <w:rPr>
        <w:b/>
        <w:bCs/>
      </w:rPr>
    </w:tblStylePr>
    <w:tblStylePr w:type="lastCol">
      <w:rPr>
        <w:b/>
        <w:bCs/>
      </w:rPr>
    </w:tblStylePr>
    <w:tblStylePr w:type="band1Vert">
      <w:tblPr/>
      <w:tcPr>
        <w:shd w:val="clear" w:color="auto" w:fill="B2D7FF" w:themeFill="accent1" w:themeFillTint="33"/>
      </w:tcPr>
    </w:tblStylePr>
    <w:tblStylePr w:type="band1Horz">
      <w:tblPr/>
      <w:tcPr>
        <w:shd w:val="clear" w:color="auto" w:fill="B2D7FF" w:themeFill="accent1" w:themeFillTint="33"/>
      </w:tcPr>
    </w:tblStylePr>
  </w:style>
  <w:style w:type="table" w:customStyle="1" w:styleId="TSC">
    <w:name w:val="TSC"/>
    <w:basedOn w:val="a2"/>
    <w:uiPriority w:val="99"/>
    <w:rsid w:val="00F82709"/>
    <w:pPr>
      <w:spacing w:after="0" w:line="240" w:lineRule="auto"/>
    </w:pPr>
    <w:tblPr>
      <w:tblBorders>
        <w:top w:val="single" w:sz="4" w:space="0" w:color="ADB2C1" w:themeColor="accent3"/>
        <w:left w:val="single" w:sz="4" w:space="0" w:color="ADB2C1" w:themeColor="accent3"/>
        <w:bottom w:val="single" w:sz="4" w:space="0" w:color="ADB2C1" w:themeColor="accent3"/>
        <w:right w:val="single" w:sz="4" w:space="0" w:color="ADB2C1" w:themeColor="accent3"/>
        <w:insideH w:val="single" w:sz="4" w:space="0" w:color="ADB2C1" w:themeColor="accent3"/>
        <w:insideV w:val="single" w:sz="4" w:space="0" w:color="ADB2C1" w:themeColor="accent3"/>
      </w:tblBorders>
    </w:tblPr>
    <w:tcPr>
      <w:shd w:val="clear" w:color="auto" w:fill="auto"/>
    </w:tcPr>
    <w:tblStylePr w:type="firstRow">
      <w:rPr>
        <w:rFonts w:asciiTheme="majorHAnsi" w:hAnsiTheme="majorHAnsi"/>
      </w:rPr>
      <w:tblPr/>
      <w:tcPr>
        <w:shd w:val="clear" w:color="auto" w:fill="0093D1" w:themeFill="accent2"/>
      </w:tcPr>
    </w:tblStylePr>
  </w:style>
  <w:style w:type="paragraph" w:styleId="ab">
    <w:name w:val="Date"/>
    <w:basedOn w:val="a0"/>
    <w:next w:val="a0"/>
    <w:link w:val="ac"/>
    <w:uiPriority w:val="99"/>
    <w:semiHidden/>
    <w:unhideWhenUsed/>
    <w:rsid w:val="007B3CC7"/>
    <w:pPr>
      <w:ind w:leftChars="2500" w:left="100"/>
    </w:pPr>
  </w:style>
  <w:style w:type="character" w:customStyle="1" w:styleId="ac">
    <w:name w:val="日期 字符"/>
    <w:basedOn w:val="a1"/>
    <w:link w:val="ab"/>
    <w:uiPriority w:val="99"/>
    <w:semiHidden/>
    <w:rsid w:val="007B3CC7"/>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TSC">
      <a:dk1>
        <a:sysClr val="windowText" lastClr="000000"/>
      </a:dk1>
      <a:lt1>
        <a:sysClr val="window" lastClr="FFFFFF"/>
      </a:lt1>
      <a:dk2>
        <a:srgbClr val="1F497D"/>
      </a:dk2>
      <a:lt2>
        <a:srgbClr val="EEECE1"/>
      </a:lt2>
      <a:accent1>
        <a:srgbClr val="003E7E"/>
      </a:accent1>
      <a:accent2>
        <a:srgbClr val="0093D1"/>
      </a:accent2>
      <a:accent3>
        <a:srgbClr val="ADB2C1"/>
      </a:accent3>
      <a:accent4>
        <a:srgbClr val="E7A614"/>
      </a:accent4>
      <a:accent5>
        <a:srgbClr val="008CCC"/>
      </a:accent5>
      <a:accent6>
        <a:srgbClr val="5C8727"/>
      </a:accent6>
      <a:hlink>
        <a:srgbClr val="919693"/>
      </a:hlink>
      <a:folHlink>
        <a:srgbClr val="992135"/>
      </a:folHlink>
    </a:clrScheme>
    <a:fontScheme name="TS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49c5d3-e528-40b6-8c71-e21afcee9094">
      <Value>6</Value>
      <Value>5</Value>
      <Value>15</Value>
      <Value>14</Value>
    </TaxCatchAll>
    <c60db758bec744a0832ec8cdb3ad702c xmlns="9dd6cc3e-06c0-4a94-99f6-0533b81dc194">
      <Terms xmlns="http://schemas.microsoft.com/office/infopath/2007/PartnerControls">
        <TermInfo xmlns="http://schemas.microsoft.com/office/infopath/2007/PartnerControls">
          <TermName xmlns="http://schemas.microsoft.com/office/infopath/2007/PartnerControls">Underwriting</TermName>
          <TermId xmlns="http://schemas.microsoft.com/office/infopath/2007/PartnerControls">c074c3a8-f143-4c09-b208-3df2cb890c92</TermId>
        </TermInfo>
      </Terms>
    </c60db758bec744a0832ec8cdb3ad702c>
    <pe07728f2f0a4c12ae9e0245b1a12598 xmlns="9dd6cc3e-06c0-4a94-99f6-0533b81dc194">
      <Terms xmlns="http://schemas.microsoft.com/office/infopath/2007/PartnerControls">
        <TermInfo xmlns="http://schemas.microsoft.com/office/infopath/2007/PartnerControls">
          <TermName xmlns="http://schemas.microsoft.com/office/infopath/2007/PartnerControls">Hull ＆ Machinery</TermName>
          <TermId xmlns="http://schemas.microsoft.com/office/infopath/2007/PartnerControls">05becc47-1d20-466b-9cfd-9e603b559262</TermId>
        </TermInfo>
      </Terms>
    </pe07728f2f0a4c12ae9e0245b1a12598>
    <b194a493922c4e1f84cbbe26a37aad9a xmlns="9dd6cc3e-06c0-4a94-99f6-0533b81dc194">
      <Terms xmlns="http://schemas.microsoft.com/office/infopath/2007/PartnerControls">
        <TermInfo xmlns="http://schemas.microsoft.com/office/infopath/2007/PartnerControls">
          <TermName xmlns="http://schemas.microsoft.com/office/infopath/2007/PartnerControls">Marine</TermName>
          <TermId xmlns="http://schemas.microsoft.com/office/infopath/2007/PartnerControls">23f118b5-1941-4ca0-a254-7eb8280f5587</TermId>
        </TermInfo>
      </Terms>
    </b194a493922c4e1f84cbbe26a37aad9a>
    <TSCDMInvalid xmlns="9dd6cc3e-06c0-4a94-99f6-0533b81dc194" xsi:nil="true"/>
    <TSC_DM_DocumentOwner xmlns="9dd6cc3e-06c0-4a94-99f6-0533b81dc194">
      <UserInfo>
        <DisplayName>Jakob Osvald</DisplayName>
        <AccountId>17</AccountId>
        <AccountType/>
      </UserInfo>
    </TSC_DM_DocumentOwner>
  </documentManagement>
</p:properties>
</file>

<file path=customXml/item3.xml><?xml version="1.0" encoding="utf-8"?>
<ct:contentTypeSchema xmlns:ct="http://schemas.microsoft.com/office/2006/metadata/contentType" xmlns:ma="http://schemas.microsoft.com/office/2006/metadata/properties/metaAttributes" ct:_="" ma:_="" ma:contentTypeName="ODMP Business Document Obsolete Option" ma:contentTypeID="0x010100911CE1A76E4043DEBC1F5A94E36ABB40003EFCF3E3428BC747816213EDA877E0F1" ma:contentTypeVersion="14" ma:contentTypeDescription="Create a new document." ma:contentTypeScope="" ma:versionID="ab01b74cf92580bf867619b7d7bd3ca3">
  <xsd:schema xmlns:xsd="http://www.w3.org/2001/XMLSchema" xmlns:xs="http://www.w3.org/2001/XMLSchema" xmlns:p="http://schemas.microsoft.com/office/2006/metadata/properties" xmlns:ns2="9dd6cc3e-06c0-4a94-99f6-0533b81dc194" xmlns:ns3="db49c5d3-e528-40b6-8c71-e21afcee9094" targetNamespace="http://schemas.microsoft.com/office/2006/metadata/properties" ma:root="true" ma:fieldsID="1d1c0a006ffe272b19f22081934857ef" ns2:_="" ns3:_="">
    <xsd:import namespace="9dd6cc3e-06c0-4a94-99f6-0533b81dc194"/>
    <xsd:import namespace="db49c5d3-e528-40b6-8c71-e21afcee9094"/>
    <xsd:element name="properties">
      <xsd:complexType>
        <xsd:sequence>
          <xsd:element name="documentManagement">
            <xsd:complexType>
              <xsd:all>
                <xsd:element ref="ns2:TSCDMInvalid" minOccurs="0"/>
                <xsd:element ref="ns2:b194a493922c4e1f84cbbe26a37aad9a" minOccurs="0"/>
                <xsd:element ref="ns3:TaxCatchAll" minOccurs="0"/>
                <xsd:element ref="ns3:TaxCatchAllLabel" minOccurs="0"/>
                <xsd:element ref="ns2:c60db758bec744a0832ec8cdb3ad702c" minOccurs="0"/>
                <xsd:element ref="ns2:pe07728f2f0a4c12ae9e0245b1a12598" minOccurs="0"/>
                <xsd:element ref="ns2:TSC_DM_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6cc3e-06c0-4a94-99f6-0533b81dc194" elementFormDefault="qualified">
    <xsd:import namespace="http://schemas.microsoft.com/office/2006/documentManagement/types"/>
    <xsd:import namespace="http://schemas.microsoft.com/office/infopath/2007/PartnerControls"/>
    <xsd:element name="TSCDMInvalid" ma:index="8" nillable="true" ma:displayName="Obsolete" ma:internalName="TSCDMInvalid">
      <xsd:simpleType>
        <xsd:restriction base="dms:Boolean"/>
      </xsd:simpleType>
    </xsd:element>
    <xsd:element name="b194a493922c4e1f84cbbe26a37aad9a" ma:index="9" nillable="true" ma:taxonomy="true" ma:internalName="b194a493922c4e1f84cbbe26a37aad9a" ma:taxonomyFieldName="TSC_DM_BusinessAreas" ma:displayName="Business Areas" ma:fieldId="{b194a493-922c-4e1f-84cb-be26a37aad9a}" ma:taxonomyMulti="true" ma:sspId="10f77b3e-2518-472f-bd84-5110f012bb94" ma:termSetId="2002250e-eb16-4eec-adea-30cbb80d7b67" ma:anchorId="00000000-0000-0000-0000-000000000000" ma:open="false" ma:isKeyword="false">
      <xsd:complexType>
        <xsd:sequence>
          <xsd:element ref="pc:Terms" minOccurs="0" maxOccurs="1"/>
        </xsd:sequence>
      </xsd:complexType>
    </xsd:element>
    <xsd:element name="c60db758bec744a0832ec8cdb3ad702c" ma:index="13" nillable="true" ma:taxonomy="true" ma:internalName="c60db758bec744a0832ec8cdb3ad702c" ma:taxonomyFieldName="TSC_DM_Processes" ma:displayName="Processes" ma:fieldId="{c60db758-bec7-44a0-832e-c8cdb3ad702c}" ma:taxonomyMulti="true" ma:sspId="10f77b3e-2518-472f-bd84-5110f012bb94" ma:termSetId="02f756d4-3f3b-4f96-916f-b85856b23490" ma:anchorId="00000000-0000-0000-0000-000000000000" ma:open="false" ma:isKeyword="false">
      <xsd:complexType>
        <xsd:sequence>
          <xsd:element ref="pc:Terms" minOccurs="0" maxOccurs="1"/>
        </xsd:sequence>
      </xsd:complexType>
    </xsd:element>
    <xsd:element name="pe07728f2f0a4c12ae9e0245b1a12598" ma:index="15" nillable="true" ma:taxonomy="true" ma:internalName="pe07728f2f0a4c12ae9e0245b1a12598" ma:taxonomyFieldName="TSC_DM_BusinessType" ma:displayName="Business Type" ma:fieldId="{9e07728f-2f0a-4c12-ae9e-0245b1a12598}" ma:taxonomyMulti="true" ma:sspId="10f77b3e-2518-472f-bd84-5110f012bb94" ma:termSetId="2002250e-eb16-4eec-adea-30cbb80d7b67" ma:anchorId="00000000-0000-0000-0000-000000000000" ma:open="false" ma:isKeyword="false">
      <xsd:complexType>
        <xsd:sequence>
          <xsd:element ref="pc:Terms" minOccurs="0" maxOccurs="1"/>
        </xsd:sequence>
      </xsd:complexType>
    </xsd:element>
    <xsd:element name="TSC_DM_DocumentOwner" ma:index="17" nillable="true" ma:displayName="Document Owner" ma:internalName="TSC_DM_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49c5d3-e528-40b6-8c71-e21afcee90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f1a1d7ad-8fd6-4b4e-bb3a-7bd605037723}" ma:internalName="TaxCatchAll" ma:showField="CatchAllData" ma:web="9dd6cc3e-06c0-4a94-99f6-0533b81dc19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1a1d7ad-8fd6-4b4e-bb3a-7bd605037723}" ma:internalName="TaxCatchAllLabel" ma:readOnly="true" ma:showField="CatchAllDataLabel" ma:web="9dd6cc3e-06c0-4a94-99f6-0533b81dc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2975C-8454-4837-9081-DEBD8CCCFC20}">
  <ds:schemaRefs>
    <ds:schemaRef ds:uri="http://schemas.microsoft.com/sharepoint/v3/contenttype/forms"/>
  </ds:schemaRefs>
</ds:datastoreItem>
</file>

<file path=customXml/itemProps2.xml><?xml version="1.0" encoding="utf-8"?>
<ds:datastoreItem xmlns:ds="http://schemas.openxmlformats.org/officeDocument/2006/customXml" ds:itemID="{4A089FDE-F701-4A46-ACD0-65704119DC92}">
  <ds:schemaRefs>
    <ds:schemaRef ds:uri="http://schemas.microsoft.com/office/2006/metadata/properties"/>
    <ds:schemaRef ds:uri="http://schemas.microsoft.com/office/infopath/2007/PartnerControls"/>
    <ds:schemaRef ds:uri="db49c5d3-e528-40b6-8c71-e21afcee9094"/>
    <ds:schemaRef ds:uri="9dd6cc3e-06c0-4a94-99f6-0533b81dc194"/>
  </ds:schemaRefs>
</ds:datastoreItem>
</file>

<file path=customXml/itemProps3.xml><?xml version="1.0" encoding="utf-8"?>
<ds:datastoreItem xmlns:ds="http://schemas.openxmlformats.org/officeDocument/2006/customXml" ds:itemID="{EBDC8038-1621-4350-AD0E-6340D70D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6cc3e-06c0-4a94-99f6-0533b81dc194"/>
    <ds:schemaRef ds:uri="db49c5d3-e528-40b6-8c71-e21afcee9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H.15.Lightering Clause 2012-10-01.docx</vt:lpstr>
    </vt:vector>
  </TitlesOfParts>
  <Company>The Swedish Club</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H.15.Lightering Clause 2012-10-01.docx</dc:title>
  <dc:subject/>
  <dc:creator>Malin Gustafsson</dc:creator>
  <cp:keywords/>
  <dc:description/>
  <cp:lastModifiedBy>缪倩慧</cp:lastModifiedBy>
  <cp:revision>11</cp:revision>
  <cp:lastPrinted>2019-07-04T08:04:00Z</cp:lastPrinted>
  <dcterms:created xsi:type="dcterms:W3CDTF">2019-06-13T07:51:00Z</dcterms:created>
  <dcterms:modified xsi:type="dcterms:W3CDTF">2019-07-04T09:07:00Z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0x010100911CE1A76E4043DEBC1F5A94E36ABB40003EFCF3E3428BC747816213EDA877E0F1</vt:lpwstr>
  </property>
  <property fmtid="{D5CDD505-2E9C-101B-9397-08002B2CF9AE}" pid="3" name="TSC_DM_Organisation">
    <vt:lpwstr/>
  </property>
  <property fmtid="{D5CDD505-2E9C-101B-9397-08002B2CF9AE}" pid="4" name="la85113e809c4487aa0bb52a9e1c22db">
    <vt:lpwstr/>
  </property>
  <property fmtid="{D5CDD505-2E9C-101B-9397-08002B2CF9AE}" pid="5" name="k7bacccff76d482d9d193a65d3f74e43">
    <vt:lpwstr/>
  </property>
  <property fmtid="{D5CDD505-2E9C-101B-9397-08002B2CF9AE}" pid="6" name="TSC_DM_BusinessType">
    <vt:lpwstr>15;#Hull ＆ Machinery|05becc47-1d20-466b-9cfd-9e603b559262</vt:lpwstr>
  </property>
  <property fmtid="{D5CDD505-2E9C-101B-9397-08002B2CF9AE}" pid="7" name="TSC_DM_SortOrder">
    <vt:lpwstr/>
  </property>
  <property fmtid="{D5CDD505-2E9C-101B-9397-08002B2CF9AE}" pid="8" name="c60db758bec744a0832ec8cdb3ad702c">
    <vt:lpwstr/>
  </property>
  <property fmtid="{D5CDD505-2E9C-101B-9397-08002B2CF9AE}" pid="9" name="TSC_DM_Processes">
    <vt:lpwstr>6;#Underwriting|c074c3a8-f143-4c09-b208-3df2cb890c92</vt:lpwstr>
  </property>
  <property fmtid="{D5CDD505-2E9C-101B-9397-08002B2CF9AE}" pid="10" name="TSC_DM_BusinessAreas">
    <vt:lpwstr>5;#Marine|23f118b5-1941-4ca0-a254-7eb8280f5587</vt:lpwstr>
  </property>
  <property fmtid="{D5CDD505-2E9C-101B-9397-08002B2CF9AE}" pid="11" name="pe07728f2f0a4c12ae9e0245b1a12598">
    <vt:lpwstr/>
  </property>
  <property fmtid="{D5CDD505-2E9C-101B-9397-08002B2CF9AE}" pid="12" name="TSC_DM_ManagementSystemCategory">
    <vt:lpwstr/>
  </property>
  <property fmtid="{D5CDD505-2E9C-101B-9397-08002B2CF9AE}" pid="13" name="ODMDocumentType">
    <vt:lpwstr>14;#Clauses|d6c937d4-a774-464e-9c8e-bae7c12bc020</vt:lpwstr>
  </property>
  <property fmtid="{D5CDD505-2E9C-101B-9397-08002B2CF9AE}" pid="14" name="b194a493922c4e1f84cbbe26a37aad9a">
    <vt:lpwstr/>
  </property>
  <property fmtid="{D5CDD505-2E9C-101B-9397-08002B2CF9AE}" pid="15" name="ODMLimitedUsers">
    <vt:lpwstr/>
  </property>
  <property fmtid="{D5CDD505-2E9C-101B-9397-08002B2CF9AE}" pid="16" name="ODMDocumentTypeId">
    <vt:lpwstr>d6c937d4-a774-464e-9c8e-bae7c12bc020</vt:lpwstr>
  </property>
  <property fmtid="{D5CDD505-2E9C-101B-9397-08002B2CF9AE}" pid="17" name="ODMContentLanguage">
    <vt:lpwstr>en-US</vt:lpwstr>
  </property>
  <property fmtid="{D5CDD505-2E9C-101B-9397-08002B2CF9AE}" pid="18" name="m455a0644ea0414fb8462446f435a204">
    <vt:lpwstr>Clauses|d6c937d4-a774-464e-9c8e-bae7c12bc020</vt:lpwstr>
  </property>
  <property fmtid="{D5CDD505-2E9C-101B-9397-08002B2CF9AE}" pid="19" name="ODMDocIdNumber">
    <vt:r8>421</vt:r8>
  </property>
  <property fmtid="{D5CDD505-2E9C-101B-9397-08002B2CF9AE}" pid="20" name="ODMEditionComment">
    <vt:lpwstr/>
  </property>
  <property fmtid="{D5CDD505-2E9C-101B-9397-08002B2CF9AE}" pid="21" name="ODMDocId">
    <vt:lpwstr>421</vt:lpwstr>
  </property>
  <property fmtid="{D5CDD505-2E9C-101B-9397-08002B2CF9AE}" pid="22" name="ODMIsLimitedAccess">
    <vt:bool>false</vt:bool>
  </property>
  <property fmtid="{D5CDD505-2E9C-101B-9397-08002B2CF9AE}" pid="23" name="ODMEdition">
    <vt:r8>1</vt:r8>
  </property>
  <property fmtid="{D5CDD505-2E9C-101B-9397-08002B2CF9AE}" pid="24" name="ODMReviewDate">
    <vt:filetime>2018-12-19T07:50:25Z</vt:filetime>
  </property>
  <property fmtid="{D5CDD505-2E9C-101B-9397-08002B2CF9AE}" pid="25" name="ODMApproved">
    <vt:filetime>2017-12-19T07:50:25Z</vt:filetime>
  </property>
  <property fmtid="{D5CDD505-2E9C-101B-9397-08002B2CF9AE}" pid="26" name="ODMPublished">
    <vt:filetime>2017-12-19T07:50:25Z</vt:filetime>
  </property>
  <property fmtid="{D5CDD505-2E9C-101B-9397-08002B2CF9AE}" pid="27" name="ODMIsPublished">
    <vt:bool>true</vt:bool>
  </property>
  <property fmtid="{D5CDD505-2E9C-101B-9397-08002B2CF9AE}" pid="28" name="ODMApprovedBy">
    <vt:lpwstr>17</vt:lpwstr>
  </property>
  <property fmtid="{D5CDD505-2E9C-101B-9397-08002B2CF9AE}" pid="29" name="ODMReviewReminderDate">
    <vt:filetime>2018-11-19T07:50:25Z</vt:filetime>
  </property>
  <property fmtid="{D5CDD505-2E9C-101B-9397-08002B2CF9AE}" pid="30" name="ODMDocumentHistory">
    <vt:lpwstr>[{"LatestEditionFileExtension":null,"Edition":1,"EditionFileName":null,"EditionFileExtension":null,"ParentSiteUrl":null,"UnprocessedItemId":0,"Published":"\/Date(1513669826029)\/","Comment":"","ApprovedBy":"Jakob Osvald","Appendices":null,"WorkflowHistory</vt:lpwstr>
  </property>
  <property fmtid="{D5CDD505-2E9C-101B-9397-08002B2CF9AE}" pid="31" name="ODMIsConvertedPDF">
    <vt:bool>false</vt:bool>
  </property>
  <property fmtid="{D5CDD505-2E9C-101B-9397-08002B2CF9AE}" pid="32" name="ODMAppendices">
    <vt:lpwstr>[]</vt:lpwstr>
  </property>
  <property fmtid="{D5CDD505-2E9C-101B-9397-08002B2CF9AE}" pid="33" name="ODMRelatedDocuments">
    <vt:lpwstr>[]</vt:lpwstr>
  </property>
  <property fmtid="{D5CDD505-2E9C-101B-9397-08002B2CF9AE}" pid="34" name="_NewReviewCycle">
    <vt:lpwstr/>
  </property>
</Properties>
</file>