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50067FC" w14:textId="77777777" w:rsidR="006B7AA4" w:rsidRPr="006B7AA4" w:rsidRDefault="006B7AA4" w:rsidP="006B7AA4">
      <w:pPr>
        <w:jc w:val="center"/>
        <w:rPr>
          <w:rFonts w:ascii="Times New Roman" w:eastAsia="PMingLiU" w:hAnsi="Times New Roman" w:cs="Times New Roman"/>
          <w:b/>
          <w:sz w:val="32"/>
          <w:szCs w:val="20"/>
          <w:u w:val="single"/>
          <w:lang w:eastAsia="zh-TW"/>
        </w:rPr>
      </w:pPr>
      <w:r w:rsidRPr="006B7AA4">
        <w:rPr>
          <w:rFonts w:ascii="Times New Roman" w:eastAsia="PMingLiU" w:hAnsi="Times New Roman" w:cs="Times New Roman"/>
          <w:b/>
          <w:sz w:val="32"/>
          <w:szCs w:val="20"/>
          <w:u w:val="single"/>
          <w:lang w:eastAsia="zh-TW"/>
        </w:rPr>
        <w:t>ADDITIONAL OWNER’S CLAUSES</w:t>
      </w:r>
    </w:p>
    <w:p w14:paraId="6BA2072F" w14:textId="1254AA07" w:rsidR="006B7AA4" w:rsidRDefault="006B7AA4" w:rsidP="006B7AA4">
      <w:pPr>
        <w:jc w:val="center"/>
        <w:rPr>
          <w:rFonts w:ascii="Times New Roman" w:eastAsia="宋体" w:hAnsi="Times New Roman" w:cs="Times New Roman"/>
          <w:bCs/>
          <w:sz w:val="24"/>
          <w:szCs w:val="24"/>
          <w:u w:val="single"/>
        </w:rPr>
      </w:pPr>
      <w:r w:rsidRPr="006B7AA4">
        <w:rPr>
          <w:rFonts w:ascii="Times New Roman" w:eastAsia="宋体" w:hAnsi="Times New Roman" w:cs="Times New Roman" w:hint="eastAsia"/>
          <w:bCs/>
          <w:sz w:val="24"/>
          <w:szCs w:val="24"/>
          <w:u w:val="single"/>
        </w:rPr>
        <w:t>(COSCO Shipping Bulk Fleet Only)</w:t>
      </w:r>
    </w:p>
    <w:p w14:paraId="550B9A25" w14:textId="034ED22A" w:rsidR="000D16A8" w:rsidRPr="000D16A8" w:rsidRDefault="000D16A8" w:rsidP="006B7AA4">
      <w:pPr>
        <w:jc w:val="center"/>
        <w:rPr>
          <w:rFonts w:ascii="Times New Roman" w:eastAsia="PMingLiU" w:hAnsi="Times New Roman" w:cs="Times New Roman" w:hint="eastAsia"/>
          <w:b/>
          <w:sz w:val="32"/>
          <w:szCs w:val="20"/>
          <w:u w:val="single"/>
          <w:lang w:eastAsia="zh-TW"/>
        </w:rPr>
      </w:pPr>
      <w:r w:rsidRPr="00FF7047">
        <w:rPr>
          <w:rFonts w:ascii="Times New Roman" w:hAnsi="Times New Roman"/>
        </w:rPr>
        <w:t>Registration code in Shanghai Institute of Marine Insurance:</w:t>
      </w:r>
      <w:r w:rsidRPr="000D16A8">
        <w:t xml:space="preserve"> </w:t>
      </w:r>
      <w:r w:rsidRPr="000D16A8">
        <w:rPr>
          <w:rFonts w:ascii="Times New Roman" w:hAnsi="Times New Roman"/>
        </w:rPr>
        <w:t>08AD2018002190132</w:t>
      </w:r>
    </w:p>
    <w:p w14:paraId="41FA91B5" w14:textId="77777777" w:rsidR="006B7AA4" w:rsidRPr="006B7AA4" w:rsidRDefault="006B7AA4" w:rsidP="006B7AA4">
      <w:pPr>
        <w:rPr>
          <w:rFonts w:ascii="Times New Roman" w:eastAsia="宋体" w:hAnsi="Times New Roman" w:cs="Times New Roman"/>
          <w:sz w:val="24"/>
          <w:szCs w:val="20"/>
        </w:rPr>
      </w:pPr>
    </w:p>
    <w:p w14:paraId="44B49B81" w14:textId="6CEF3460" w:rsidR="006B7AA4" w:rsidRPr="006B7AA4" w:rsidRDefault="006B7AA4" w:rsidP="006B7AA4">
      <w:pPr>
        <w:numPr>
          <w:ilvl w:val="0"/>
          <w:numId w:val="1"/>
        </w:numPr>
        <w:tabs>
          <w:tab w:val="left" w:pos="600"/>
          <w:tab w:val="left" w:pos="2795"/>
        </w:tabs>
        <w:spacing w:line="233" w:lineRule="exact"/>
        <w:rPr>
          <w:rFonts w:ascii="Times New Roman" w:eastAsia="PMingLiU" w:hAnsi="Times New Roman" w:cs="Times New Roman"/>
          <w:sz w:val="24"/>
          <w:szCs w:val="20"/>
          <w:lang w:eastAsia="zh-TW"/>
        </w:rPr>
      </w:pPr>
      <w:r w:rsidRPr="006B7AA4">
        <w:rPr>
          <w:rFonts w:ascii="Times New Roman" w:eastAsia="PMingLiU" w:hAnsi="Times New Roman" w:cs="Times New Roman"/>
          <w:sz w:val="24"/>
          <w:szCs w:val="20"/>
          <w:lang w:eastAsia="zh-TW"/>
        </w:rPr>
        <w:t xml:space="preserve">Shipyards under China </w:t>
      </w:r>
      <w:r>
        <w:rPr>
          <w:rFonts w:ascii="Times New Roman" w:eastAsia="PMingLiU" w:hAnsi="Times New Roman" w:cs="Times New Roman"/>
          <w:sz w:val="24"/>
          <w:szCs w:val="20"/>
          <w:lang w:eastAsia="zh-TW"/>
        </w:rPr>
        <w:t>COSCO</w:t>
      </w:r>
      <w:r w:rsidRPr="006B7AA4">
        <w:rPr>
          <w:rFonts w:ascii="Times New Roman" w:eastAsia="PMingLiU" w:hAnsi="Times New Roman" w:cs="Times New Roman"/>
          <w:sz w:val="24"/>
          <w:szCs w:val="20"/>
          <w:lang w:eastAsia="zh-TW"/>
        </w:rPr>
        <w:t xml:space="preserve"> Shipping Group not to be considered as Assured as referred to in clause 6.2.4 of the Institute Time Clause – Hull 1.10.83.</w:t>
      </w:r>
    </w:p>
    <w:p w14:paraId="5FBE7A07" w14:textId="77777777" w:rsidR="006B7AA4" w:rsidRPr="006B7AA4" w:rsidRDefault="006B7AA4" w:rsidP="006B7AA4">
      <w:pPr>
        <w:ind w:left="600"/>
        <w:rPr>
          <w:rFonts w:ascii="Times New Roman" w:eastAsia="PMingLiU" w:hAnsi="Times New Roman" w:cs="Times New Roman"/>
          <w:sz w:val="24"/>
          <w:szCs w:val="20"/>
        </w:rPr>
      </w:pPr>
    </w:p>
    <w:p w14:paraId="295C5A67" w14:textId="77777777" w:rsidR="006B7AA4" w:rsidRPr="006B7AA4" w:rsidRDefault="006B7AA4" w:rsidP="006B7AA4">
      <w:pPr>
        <w:numPr>
          <w:ilvl w:val="0"/>
          <w:numId w:val="1"/>
        </w:numPr>
        <w:tabs>
          <w:tab w:val="left" w:pos="600"/>
        </w:tabs>
        <w:rPr>
          <w:rFonts w:ascii="Times New Roman" w:eastAsia="PMingLiU" w:hAnsi="Times New Roman" w:cs="Times New Roman"/>
          <w:sz w:val="24"/>
          <w:szCs w:val="20"/>
        </w:rPr>
      </w:pPr>
      <w:r w:rsidRPr="006B7AA4">
        <w:rPr>
          <w:rFonts w:ascii="Times New Roman" w:eastAsia="PMingLiU" w:hAnsi="Times New Roman" w:cs="Times New Roman" w:hint="eastAsia"/>
          <w:sz w:val="24"/>
          <w:szCs w:val="20"/>
        </w:rPr>
        <w:t>P</w:t>
      </w:r>
      <w:r w:rsidRPr="006B7AA4">
        <w:rPr>
          <w:rFonts w:ascii="Times New Roman" w:eastAsia="PMingLiU" w:hAnsi="Times New Roman" w:cs="Times New Roman"/>
          <w:sz w:val="24"/>
          <w:szCs w:val="20"/>
        </w:rPr>
        <w:t>ermission to insure on Increased Value &amp;/or Disbursement</w:t>
      </w:r>
      <w:r w:rsidRPr="006B7AA4">
        <w:rPr>
          <w:rFonts w:ascii="Times New Roman" w:eastAsia="PMingLiU" w:hAnsi="Times New Roman" w:cs="Times New Roman" w:hint="eastAsia"/>
          <w:sz w:val="24"/>
          <w:szCs w:val="20"/>
        </w:rPr>
        <w:t>s</w:t>
      </w:r>
      <w:r w:rsidRPr="006B7AA4">
        <w:rPr>
          <w:rFonts w:ascii="Times New Roman" w:eastAsia="PMingLiU" w:hAnsi="Times New Roman" w:cs="Times New Roman"/>
          <w:sz w:val="24"/>
          <w:szCs w:val="20"/>
        </w:rPr>
        <w:t xml:space="preserve"> &amp;/or </w:t>
      </w:r>
      <w:r w:rsidRPr="006B7AA4">
        <w:rPr>
          <w:rFonts w:ascii="Times New Roman" w:eastAsia="PMingLiU" w:hAnsi="Times New Roman" w:cs="Times New Roman" w:hint="eastAsia"/>
          <w:sz w:val="24"/>
          <w:szCs w:val="20"/>
        </w:rPr>
        <w:t xml:space="preserve">Freight and/or Anticipated Freight and/or </w:t>
      </w:r>
      <w:r w:rsidRPr="006B7AA4">
        <w:rPr>
          <w:rFonts w:ascii="Times New Roman" w:eastAsia="PMingLiU" w:hAnsi="Times New Roman" w:cs="Times New Roman"/>
          <w:sz w:val="24"/>
          <w:szCs w:val="20"/>
        </w:rPr>
        <w:t>Anticipated Earning</w:t>
      </w:r>
      <w:r w:rsidRPr="006B7AA4">
        <w:rPr>
          <w:rFonts w:ascii="Times New Roman" w:eastAsia="PMingLiU" w:hAnsi="Times New Roman" w:cs="Times New Roman" w:hint="eastAsia"/>
          <w:sz w:val="24"/>
          <w:szCs w:val="20"/>
        </w:rPr>
        <w:t>s</w:t>
      </w:r>
      <w:r w:rsidRPr="006B7AA4">
        <w:rPr>
          <w:rFonts w:ascii="Times New Roman" w:eastAsia="PMingLiU" w:hAnsi="Times New Roman" w:cs="Times New Roman"/>
          <w:sz w:val="24"/>
          <w:szCs w:val="20"/>
        </w:rPr>
        <w:t xml:space="preserve"> &amp;/or Charter Hire &amp;/or other Total Loss Interests</w:t>
      </w:r>
      <w:r w:rsidRPr="006B7AA4">
        <w:rPr>
          <w:rFonts w:ascii="Times New Roman" w:eastAsia="PMingLiU" w:hAnsi="Times New Roman" w:cs="Times New Roman" w:hint="eastAsia"/>
          <w:sz w:val="24"/>
          <w:szCs w:val="20"/>
        </w:rPr>
        <w:t xml:space="preserve"> </w:t>
      </w:r>
      <w:r w:rsidRPr="006B7AA4">
        <w:rPr>
          <w:rFonts w:ascii="Times New Roman" w:eastAsia="PMingLiU" w:hAnsi="Times New Roman" w:cs="Times New Roman"/>
          <w:sz w:val="24"/>
          <w:szCs w:val="20"/>
        </w:rPr>
        <w:t xml:space="preserve">up to a maximum of </w:t>
      </w:r>
      <w:r w:rsidRPr="006B7AA4">
        <w:rPr>
          <w:rFonts w:ascii="Times New Roman" w:eastAsia="PMingLiU" w:hAnsi="Times New Roman" w:cs="Times New Roman" w:hint="eastAsia"/>
          <w:sz w:val="24"/>
          <w:szCs w:val="20"/>
        </w:rPr>
        <w:t xml:space="preserve">3/7ths of the </w:t>
      </w:r>
      <w:r w:rsidRPr="006B7AA4">
        <w:rPr>
          <w:rFonts w:ascii="Times New Roman" w:eastAsia="PMingLiU" w:hAnsi="Times New Roman" w:cs="Times New Roman"/>
          <w:sz w:val="24"/>
          <w:szCs w:val="20"/>
        </w:rPr>
        <w:t xml:space="preserve">Sum Insured </w:t>
      </w:r>
      <w:r w:rsidRPr="006B7AA4">
        <w:rPr>
          <w:rFonts w:ascii="Times New Roman" w:eastAsia="PMingLiU" w:hAnsi="Times New Roman" w:cs="Times New Roman" w:hint="eastAsia"/>
          <w:sz w:val="24"/>
          <w:szCs w:val="20"/>
        </w:rPr>
        <w:t xml:space="preserve">for Hull &amp; Machinery of </w:t>
      </w:r>
      <w:r w:rsidRPr="006B7AA4">
        <w:rPr>
          <w:rFonts w:ascii="Times New Roman" w:eastAsia="PMingLiU" w:hAnsi="Times New Roman" w:cs="Times New Roman"/>
          <w:sz w:val="24"/>
          <w:szCs w:val="20"/>
        </w:rPr>
        <w:t>the</w:t>
      </w:r>
      <w:r w:rsidRPr="006B7AA4">
        <w:rPr>
          <w:rFonts w:ascii="Times New Roman" w:eastAsia="PMingLiU" w:hAnsi="Times New Roman" w:cs="Times New Roman" w:hint="eastAsia"/>
          <w:sz w:val="24"/>
          <w:szCs w:val="20"/>
        </w:rPr>
        <w:t xml:space="preserve"> vessel(s) here</w:t>
      </w:r>
      <w:r w:rsidRPr="006B7AA4">
        <w:rPr>
          <w:rFonts w:ascii="Times New Roman" w:eastAsia="PMingLiU" w:hAnsi="Times New Roman" w:cs="Times New Roman"/>
          <w:sz w:val="24"/>
          <w:szCs w:val="20"/>
        </w:rPr>
        <w:t>in.</w:t>
      </w:r>
    </w:p>
    <w:p w14:paraId="5704DE8F" w14:textId="77777777" w:rsidR="006B7AA4" w:rsidRPr="006B7AA4" w:rsidRDefault="006B7AA4" w:rsidP="006B7AA4">
      <w:pPr>
        <w:tabs>
          <w:tab w:val="left" w:pos="600"/>
        </w:tabs>
        <w:rPr>
          <w:rFonts w:ascii="Times New Roman" w:eastAsia="PMingLiU" w:hAnsi="Times New Roman" w:cs="Times New Roman"/>
          <w:sz w:val="24"/>
          <w:szCs w:val="20"/>
        </w:rPr>
      </w:pPr>
    </w:p>
    <w:p w14:paraId="70DAF62D" w14:textId="77777777" w:rsidR="006B7AA4" w:rsidRPr="006B7AA4" w:rsidRDefault="006B7AA4" w:rsidP="006B7AA4">
      <w:pPr>
        <w:numPr>
          <w:ilvl w:val="0"/>
          <w:numId w:val="1"/>
        </w:numPr>
        <w:tabs>
          <w:tab w:val="left" w:pos="600"/>
        </w:tabs>
        <w:rPr>
          <w:rFonts w:ascii="Times New Roman" w:eastAsia="PMingLiU" w:hAnsi="Times New Roman" w:cs="Times New Roman"/>
          <w:sz w:val="24"/>
          <w:szCs w:val="20"/>
        </w:rPr>
      </w:pPr>
      <w:r w:rsidRPr="006B7AA4">
        <w:rPr>
          <w:rFonts w:ascii="Times New Roman" w:eastAsia="PMingLiU" w:hAnsi="Times New Roman" w:cs="Times New Roman"/>
          <w:sz w:val="24"/>
          <w:szCs w:val="20"/>
        </w:rPr>
        <w:t xml:space="preserve">It is noted that from time to time it is necessary for masters of the vessels to make an Indemnity Declaration to the Panama Canal Authorities </w:t>
      </w:r>
      <w:proofErr w:type="gramStart"/>
      <w:r w:rsidRPr="006B7AA4">
        <w:rPr>
          <w:rFonts w:ascii="Times New Roman" w:eastAsia="PMingLiU" w:hAnsi="Times New Roman" w:cs="Times New Roman"/>
          <w:sz w:val="24"/>
          <w:szCs w:val="20"/>
        </w:rPr>
        <w:t>in order to</w:t>
      </w:r>
      <w:proofErr w:type="gramEnd"/>
      <w:r w:rsidRPr="006B7AA4">
        <w:rPr>
          <w:rFonts w:ascii="Times New Roman" w:eastAsia="PMingLiU" w:hAnsi="Times New Roman" w:cs="Times New Roman"/>
          <w:sz w:val="24"/>
          <w:szCs w:val="20"/>
        </w:rPr>
        <w:t xml:space="preserve"> pass through the Canal.</w:t>
      </w:r>
    </w:p>
    <w:p w14:paraId="1B232193" w14:textId="77777777" w:rsidR="006B7AA4" w:rsidRPr="006B7AA4" w:rsidRDefault="006B7AA4" w:rsidP="006B7AA4">
      <w:pPr>
        <w:tabs>
          <w:tab w:val="left" w:pos="600"/>
        </w:tabs>
        <w:ind w:left="600" w:hanging="600"/>
        <w:rPr>
          <w:rFonts w:ascii="Times New Roman" w:eastAsia="PMingLiU" w:hAnsi="Times New Roman" w:cs="Times New Roman"/>
          <w:sz w:val="24"/>
          <w:szCs w:val="20"/>
        </w:rPr>
      </w:pPr>
    </w:p>
    <w:p w14:paraId="2DCBB662" w14:textId="77777777" w:rsidR="006B7AA4" w:rsidRPr="006B7AA4" w:rsidRDefault="006B7AA4" w:rsidP="006B7AA4">
      <w:pPr>
        <w:tabs>
          <w:tab w:val="left" w:pos="600"/>
        </w:tabs>
        <w:ind w:left="600"/>
        <w:rPr>
          <w:rFonts w:ascii="Times New Roman" w:eastAsia="PMingLiU" w:hAnsi="Times New Roman" w:cs="Times New Roman"/>
          <w:sz w:val="24"/>
          <w:szCs w:val="20"/>
        </w:rPr>
      </w:pPr>
      <w:r w:rsidRPr="006B7AA4">
        <w:rPr>
          <w:rFonts w:ascii="Times New Roman" w:eastAsia="PMingLiU" w:hAnsi="Times New Roman" w:cs="Times New Roman"/>
          <w:sz w:val="24"/>
          <w:szCs w:val="20"/>
        </w:rPr>
        <w:t xml:space="preserve">It is agreed that such transits by the vessel insured hereunder shall be held covered hereon and this policy is not to be prejudiced in those cases where an Indemnity Declaration is required to be given by the master of the insured vessel </w:t>
      </w:r>
      <w:proofErr w:type="gramStart"/>
      <w:r w:rsidRPr="006B7AA4">
        <w:rPr>
          <w:rFonts w:ascii="Times New Roman" w:eastAsia="PMingLiU" w:hAnsi="Times New Roman" w:cs="Times New Roman"/>
          <w:sz w:val="24"/>
          <w:szCs w:val="20"/>
        </w:rPr>
        <w:t>in order to</w:t>
      </w:r>
      <w:proofErr w:type="gramEnd"/>
      <w:r w:rsidRPr="006B7AA4">
        <w:rPr>
          <w:rFonts w:ascii="Times New Roman" w:eastAsia="PMingLiU" w:hAnsi="Times New Roman" w:cs="Times New Roman"/>
          <w:sz w:val="24"/>
          <w:szCs w:val="20"/>
        </w:rPr>
        <w:t xml:space="preserve"> meet the Panama Canal Company’s requirements.</w:t>
      </w:r>
      <w:bookmarkStart w:id="0" w:name="_GoBack"/>
      <w:bookmarkEnd w:id="0"/>
    </w:p>
    <w:p w14:paraId="7B2086FE" w14:textId="77777777" w:rsidR="006B7AA4" w:rsidRPr="006B7AA4" w:rsidRDefault="006B7AA4" w:rsidP="006B7AA4">
      <w:pPr>
        <w:tabs>
          <w:tab w:val="left" w:pos="600"/>
        </w:tabs>
        <w:ind w:left="600" w:hanging="600"/>
        <w:rPr>
          <w:rFonts w:ascii="Times New Roman" w:eastAsia="PMingLiU" w:hAnsi="Times New Roman" w:cs="Times New Roman"/>
          <w:sz w:val="24"/>
          <w:szCs w:val="20"/>
        </w:rPr>
      </w:pPr>
    </w:p>
    <w:p w14:paraId="29E7C3B9" w14:textId="77777777" w:rsidR="006B7AA4" w:rsidRPr="006B7AA4" w:rsidRDefault="006B7AA4" w:rsidP="006B7AA4">
      <w:pPr>
        <w:numPr>
          <w:ilvl w:val="0"/>
          <w:numId w:val="1"/>
        </w:numPr>
        <w:tabs>
          <w:tab w:val="left" w:pos="600"/>
        </w:tabs>
        <w:rPr>
          <w:rFonts w:ascii="Times New Roman" w:eastAsia="PMingLiU" w:hAnsi="Times New Roman" w:cs="Times New Roman"/>
          <w:sz w:val="24"/>
          <w:szCs w:val="20"/>
        </w:rPr>
      </w:pPr>
      <w:r w:rsidRPr="006B7AA4">
        <w:rPr>
          <w:rFonts w:ascii="Times New Roman" w:eastAsia="PMingLiU" w:hAnsi="Times New Roman" w:cs="Times New Roman" w:hint="eastAsia"/>
          <w:sz w:val="24"/>
          <w:szCs w:val="20"/>
        </w:rPr>
        <w:t xml:space="preserve">Including </w:t>
      </w:r>
      <w:r w:rsidRPr="006B7AA4">
        <w:rPr>
          <w:rFonts w:ascii="Times New Roman" w:eastAsia="PMingLiU" w:hAnsi="Times New Roman" w:cs="Times New Roman"/>
          <w:sz w:val="24"/>
          <w:szCs w:val="20"/>
        </w:rPr>
        <w:t>transit</w:t>
      </w:r>
      <w:r w:rsidRPr="006B7AA4">
        <w:rPr>
          <w:rFonts w:ascii="Times New Roman" w:eastAsia="PMingLiU" w:hAnsi="Times New Roman" w:cs="Times New Roman" w:hint="eastAsia"/>
          <w:sz w:val="24"/>
          <w:szCs w:val="20"/>
        </w:rPr>
        <w:t xml:space="preserve"> of the Bering Sea without advice to underwriters.</w:t>
      </w:r>
    </w:p>
    <w:p w14:paraId="3B4C5704" w14:textId="77777777" w:rsidR="006B7AA4" w:rsidRPr="006B7AA4" w:rsidRDefault="006B7AA4" w:rsidP="006B7AA4">
      <w:pPr>
        <w:rPr>
          <w:rFonts w:ascii="Times New Roman" w:eastAsia="PMingLiU" w:hAnsi="Times New Roman" w:cs="Times New Roman"/>
          <w:sz w:val="24"/>
          <w:szCs w:val="20"/>
        </w:rPr>
      </w:pPr>
    </w:p>
    <w:p w14:paraId="7AB300E0" w14:textId="77777777" w:rsidR="006B7AA4" w:rsidRPr="006B7AA4" w:rsidRDefault="006B7AA4" w:rsidP="006B7AA4">
      <w:pPr>
        <w:numPr>
          <w:ilvl w:val="0"/>
          <w:numId w:val="1"/>
        </w:numPr>
        <w:tabs>
          <w:tab w:val="left" w:pos="600"/>
        </w:tabs>
        <w:rPr>
          <w:rFonts w:ascii="Times New Roman" w:eastAsia="PMingLiU" w:hAnsi="Times New Roman" w:cs="Times New Roman"/>
          <w:sz w:val="24"/>
          <w:szCs w:val="20"/>
        </w:rPr>
      </w:pPr>
      <w:r w:rsidRPr="006B7AA4">
        <w:rPr>
          <w:rFonts w:ascii="Times New Roman" w:eastAsia="PMingLiU" w:hAnsi="Times New Roman" w:cs="Times New Roman"/>
          <w:sz w:val="24"/>
          <w:szCs w:val="20"/>
          <w:u w:val="single"/>
        </w:rPr>
        <w:t>Deductible</w:t>
      </w:r>
    </w:p>
    <w:p w14:paraId="40359C11" w14:textId="77777777" w:rsidR="006B7AA4" w:rsidRPr="006B7AA4" w:rsidRDefault="006B7AA4" w:rsidP="006B7AA4">
      <w:pPr>
        <w:ind w:left="600" w:hanging="600"/>
        <w:rPr>
          <w:rFonts w:ascii="Times New Roman" w:eastAsia="PMingLiU" w:hAnsi="Times New Roman" w:cs="Times New Roman"/>
          <w:sz w:val="24"/>
          <w:szCs w:val="20"/>
          <w:u w:val="single"/>
        </w:rPr>
      </w:pPr>
    </w:p>
    <w:p w14:paraId="63B11A68" w14:textId="77777777" w:rsidR="006B7AA4" w:rsidRPr="006B7AA4" w:rsidRDefault="006B7AA4" w:rsidP="006B7AA4">
      <w:pPr>
        <w:ind w:left="1200" w:hanging="600"/>
        <w:rPr>
          <w:rFonts w:ascii="Times New Roman" w:eastAsia="PMingLiU" w:hAnsi="Times New Roman" w:cs="Times New Roman"/>
          <w:sz w:val="24"/>
          <w:szCs w:val="20"/>
        </w:rPr>
      </w:pPr>
      <w:r w:rsidRPr="006B7AA4">
        <w:rPr>
          <w:rFonts w:ascii="Times New Roman" w:eastAsia="PMingLiU" w:hAnsi="Times New Roman" w:cs="Times New Roman"/>
          <w:sz w:val="24"/>
          <w:szCs w:val="20"/>
        </w:rPr>
        <w:t xml:space="preserve">No deductible to be applied to the following </w:t>
      </w:r>
      <w:proofErr w:type="gramStart"/>
      <w:r w:rsidRPr="006B7AA4">
        <w:rPr>
          <w:rFonts w:ascii="Times New Roman" w:eastAsia="PMingLiU" w:hAnsi="Times New Roman" w:cs="Times New Roman"/>
          <w:sz w:val="24"/>
          <w:szCs w:val="20"/>
        </w:rPr>
        <w:t>claims:-</w:t>
      </w:r>
      <w:proofErr w:type="gramEnd"/>
    </w:p>
    <w:p w14:paraId="1C4EE6A5" w14:textId="77777777" w:rsidR="006B7AA4" w:rsidRPr="006B7AA4" w:rsidRDefault="006B7AA4" w:rsidP="006B7AA4">
      <w:pPr>
        <w:numPr>
          <w:ilvl w:val="0"/>
          <w:numId w:val="2"/>
        </w:numPr>
        <w:tabs>
          <w:tab w:val="left" w:pos="960"/>
        </w:tabs>
        <w:rPr>
          <w:rFonts w:ascii="Times New Roman" w:eastAsia="PMingLiU" w:hAnsi="Times New Roman" w:cs="Times New Roman"/>
          <w:sz w:val="24"/>
          <w:szCs w:val="20"/>
        </w:rPr>
      </w:pPr>
      <w:r w:rsidRPr="006B7AA4">
        <w:rPr>
          <w:rFonts w:ascii="Times New Roman" w:eastAsia="PMingLiU" w:hAnsi="Times New Roman" w:cs="Times New Roman"/>
          <w:sz w:val="24"/>
          <w:szCs w:val="20"/>
        </w:rPr>
        <w:t>General Average</w:t>
      </w:r>
    </w:p>
    <w:p w14:paraId="19F2F9C5" w14:textId="77777777" w:rsidR="006B7AA4" w:rsidRPr="006B7AA4" w:rsidRDefault="006B7AA4" w:rsidP="006B7AA4">
      <w:pPr>
        <w:numPr>
          <w:ilvl w:val="0"/>
          <w:numId w:val="2"/>
        </w:numPr>
        <w:tabs>
          <w:tab w:val="left" w:pos="960"/>
        </w:tabs>
        <w:rPr>
          <w:rFonts w:ascii="Times New Roman" w:eastAsia="PMingLiU" w:hAnsi="Times New Roman" w:cs="Times New Roman"/>
          <w:sz w:val="24"/>
          <w:szCs w:val="20"/>
        </w:rPr>
      </w:pPr>
      <w:r w:rsidRPr="006B7AA4">
        <w:rPr>
          <w:rFonts w:ascii="Times New Roman" w:eastAsia="PMingLiU" w:hAnsi="Times New Roman" w:cs="Times New Roman"/>
          <w:sz w:val="24"/>
          <w:szCs w:val="20"/>
        </w:rPr>
        <w:t xml:space="preserve">Sue and </w:t>
      </w:r>
      <w:proofErr w:type="spellStart"/>
      <w:r w:rsidRPr="006B7AA4">
        <w:rPr>
          <w:rFonts w:ascii="Times New Roman" w:eastAsia="PMingLiU" w:hAnsi="Times New Roman" w:cs="Times New Roman"/>
          <w:sz w:val="24"/>
          <w:szCs w:val="20"/>
        </w:rPr>
        <w:t>Labour</w:t>
      </w:r>
      <w:proofErr w:type="spellEnd"/>
    </w:p>
    <w:p w14:paraId="1964CC64" w14:textId="77777777" w:rsidR="006B7AA4" w:rsidRPr="006B7AA4" w:rsidRDefault="006B7AA4" w:rsidP="006B7AA4">
      <w:pPr>
        <w:numPr>
          <w:ilvl w:val="0"/>
          <w:numId w:val="2"/>
        </w:numPr>
        <w:tabs>
          <w:tab w:val="left" w:pos="960"/>
        </w:tabs>
        <w:rPr>
          <w:rFonts w:ascii="Times New Roman" w:eastAsia="PMingLiU" w:hAnsi="Times New Roman" w:cs="Times New Roman"/>
          <w:sz w:val="24"/>
          <w:szCs w:val="20"/>
        </w:rPr>
      </w:pPr>
      <w:r w:rsidRPr="006B7AA4">
        <w:rPr>
          <w:rFonts w:ascii="Times New Roman" w:eastAsia="PMingLiU" w:hAnsi="Times New Roman" w:cs="Times New Roman"/>
          <w:sz w:val="24"/>
          <w:szCs w:val="20"/>
        </w:rPr>
        <w:t>Salvage and Salvage Charges</w:t>
      </w:r>
    </w:p>
    <w:p w14:paraId="4B01D94A" w14:textId="77777777" w:rsidR="006B7AA4" w:rsidRPr="006B7AA4" w:rsidRDefault="006B7AA4" w:rsidP="006B7AA4">
      <w:pPr>
        <w:numPr>
          <w:ilvl w:val="0"/>
          <w:numId w:val="2"/>
        </w:numPr>
        <w:tabs>
          <w:tab w:val="left" w:pos="960"/>
        </w:tabs>
        <w:rPr>
          <w:rFonts w:ascii="Times New Roman" w:eastAsia="PMingLiU" w:hAnsi="Times New Roman" w:cs="Times New Roman"/>
          <w:sz w:val="24"/>
          <w:szCs w:val="20"/>
        </w:rPr>
      </w:pPr>
      <w:proofErr w:type="gramStart"/>
      <w:r w:rsidRPr="006B7AA4">
        <w:rPr>
          <w:rFonts w:ascii="Times New Roman" w:eastAsia="PMingLiU" w:hAnsi="Times New Roman" w:cs="Times New Roman"/>
          <w:sz w:val="24"/>
          <w:szCs w:val="20"/>
        </w:rPr>
        <w:t>Particular Charges</w:t>
      </w:r>
      <w:proofErr w:type="gramEnd"/>
      <w:r w:rsidRPr="006B7AA4">
        <w:rPr>
          <w:rFonts w:ascii="Times New Roman" w:eastAsia="PMingLiU" w:hAnsi="Times New Roman" w:cs="Times New Roman"/>
          <w:sz w:val="24"/>
          <w:szCs w:val="20"/>
        </w:rPr>
        <w:t xml:space="preserve"> on Ships</w:t>
      </w:r>
    </w:p>
    <w:p w14:paraId="20F9D83B" w14:textId="77777777" w:rsidR="006B7AA4" w:rsidRPr="006B7AA4" w:rsidRDefault="006B7AA4" w:rsidP="006B7AA4">
      <w:pPr>
        <w:numPr>
          <w:ilvl w:val="0"/>
          <w:numId w:val="2"/>
        </w:numPr>
        <w:tabs>
          <w:tab w:val="left" w:pos="960"/>
        </w:tabs>
        <w:rPr>
          <w:rFonts w:ascii="Times New Roman" w:eastAsia="PMingLiU" w:hAnsi="Times New Roman" w:cs="Times New Roman"/>
          <w:sz w:val="24"/>
          <w:szCs w:val="20"/>
        </w:rPr>
      </w:pPr>
      <w:r w:rsidRPr="006B7AA4">
        <w:rPr>
          <w:rFonts w:ascii="Times New Roman" w:eastAsia="宋体" w:hAnsi="Times New Roman" w:cs="Times New Roman" w:hint="eastAsia"/>
          <w:sz w:val="24"/>
          <w:szCs w:val="20"/>
        </w:rPr>
        <w:t>Liability to the leased equipment referred by the Leased Equipment Clause</w:t>
      </w:r>
    </w:p>
    <w:p w14:paraId="2BE91BF0" w14:textId="77777777" w:rsidR="006B7AA4" w:rsidRPr="006B7AA4" w:rsidRDefault="006B7AA4" w:rsidP="006B7AA4">
      <w:pPr>
        <w:numPr>
          <w:ilvl w:val="0"/>
          <w:numId w:val="2"/>
        </w:numPr>
        <w:tabs>
          <w:tab w:val="left" w:pos="960"/>
        </w:tabs>
        <w:rPr>
          <w:rFonts w:ascii="Times New Roman" w:eastAsia="PMingLiU" w:hAnsi="Times New Roman" w:cs="Times New Roman"/>
          <w:sz w:val="24"/>
          <w:szCs w:val="20"/>
        </w:rPr>
      </w:pPr>
      <w:r w:rsidRPr="006B7AA4">
        <w:rPr>
          <w:rFonts w:ascii="Times New Roman" w:eastAsia="PMingLiU" w:hAnsi="Times New Roman" w:cs="Times New Roman"/>
          <w:sz w:val="24"/>
          <w:szCs w:val="20"/>
        </w:rPr>
        <w:t>Liability to Collision and/or F</w:t>
      </w:r>
      <w:r w:rsidRPr="006B7AA4">
        <w:rPr>
          <w:rFonts w:ascii="Times New Roman" w:eastAsia="宋体" w:hAnsi="Times New Roman" w:cs="Times New Roman" w:hint="eastAsia"/>
          <w:sz w:val="24"/>
          <w:szCs w:val="20"/>
        </w:rPr>
        <w:t xml:space="preserve">ixed and </w:t>
      </w:r>
      <w:r w:rsidRPr="006B7AA4">
        <w:rPr>
          <w:rFonts w:ascii="Times New Roman" w:eastAsia="PMingLiU" w:hAnsi="Times New Roman" w:cs="Times New Roman"/>
          <w:sz w:val="24"/>
          <w:szCs w:val="20"/>
        </w:rPr>
        <w:t>F</w:t>
      </w:r>
      <w:r w:rsidRPr="006B7AA4">
        <w:rPr>
          <w:rFonts w:ascii="Times New Roman" w:eastAsia="宋体" w:hAnsi="Times New Roman" w:cs="Times New Roman" w:hint="eastAsia"/>
          <w:sz w:val="24"/>
          <w:szCs w:val="20"/>
        </w:rPr>
        <w:t xml:space="preserve">loating </w:t>
      </w:r>
      <w:r w:rsidRPr="006B7AA4">
        <w:rPr>
          <w:rFonts w:ascii="Times New Roman" w:eastAsia="PMingLiU" w:hAnsi="Times New Roman" w:cs="Times New Roman"/>
          <w:sz w:val="24"/>
          <w:szCs w:val="20"/>
        </w:rPr>
        <w:t>O</w:t>
      </w:r>
      <w:r w:rsidRPr="006B7AA4">
        <w:rPr>
          <w:rFonts w:ascii="Times New Roman" w:eastAsia="宋体" w:hAnsi="Times New Roman" w:cs="Times New Roman" w:hint="eastAsia"/>
          <w:sz w:val="24"/>
          <w:szCs w:val="20"/>
        </w:rPr>
        <w:t>bjects</w:t>
      </w:r>
      <w:r w:rsidRPr="006B7AA4">
        <w:rPr>
          <w:rFonts w:ascii="Times New Roman" w:eastAsia="PMingLiU" w:hAnsi="Times New Roman" w:cs="Times New Roman"/>
          <w:sz w:val="24"/>
          <w:szCs w:val="20"/>
        </w:rPr>
        <w:t>, if such liability covered under this policy</w:t>
      </w:r>
    </w:p>
    <w:p w14:paraId="28E18B20" w14:textId="77777777" w:rsidR="006B7AA4" w:rsidRPr="006B7AA4" w:rsidRDefault="006B7AA4" w:rsidP="006B7AA4">
      <w:pPr>
        <w:ind w:left="600"/>
        <w:rPr>
          <w:rFonts w:ascii="Times New Roman" w:eastAsia="宋体" w:hAnsi="Times New Roman" w:cs="Times New Roman"/>
          <w:sz w:val="24"/>
          <w:szCs w:val="20"/>
        </w:rPr>
      </w:pPr>
    </w:p>
    <w:p w14:paraId="6FA3024B" w14:textId="77777777" w:rsidR="006B7AA4" w:rsidRPr="006B7AA4" w:rsidRDefault="006B7AA4" w:rsidP="006B7AA4">
      <w:pPr>
        <w:ind w:left="600"/>
        <w:rPr>
          <w:rFonts w:ascii="Times New Roman" w:eastAsia="宋体" w:hAnsi="Times New Roman" w:cs="Times New Roman"/>
          <w:sz w:val="24"/>
          <w:szCs w:val="20"/>
        </w:rPr>
      </w:pPr>
      <w:r w:rsidRPr="006B7AA4">
        <w:rPr>
          <w:rFonts w:ascii="Times New Roman" w:eastAsia="PMingLiU" w:hAnsi="Times New Roman" w:cs="Times New Roman"/>
          <w:sz w:val="24"/>
          <w:szCs w:val="20"/>
        </w:rPr>
        <w:t xml:space="preserve">Expenses incurred by or on behalf of the assured for the safety or preservation of the subject-matter insured, other than general average and salvage charges, are called </w:t>
      </w:r>
      <w:proofErr w:type="gramStart"/>
      <w:r w:rsidRPr="006B7AA4">
        <w:rPr>
          <w:rFonts w:ascii="Times New Roman" w:eastAsia="PMingLiU" w:hAnsi="Times New Roman" w:cs="Times New Roman"/>
          <w:sz w:val="24"/>
          <w:szCs w:val="20"/>
        </w:rPr>
        <w:t>particular charges</w:t>
      </w:r>
      <w:proofErr w:type="gramEnd"/>
      <w:r w:rsidRPr="006B7AA4">
        <w:rPr>
          <w:rFonts w:ascii="Times New Roman" w:eastAsia="宋体" w:hAnsi="Times New Roman" w:cs="Times New Roman" w:hint="eastAsia"/>
          <w:sz w:val="24"/>
          <w:szCs w:val="20"/>
        </w:rPr>
        <w:t xml:space="preserve"> as explained by MIA1906</w:t>
      </w:r>
    </w:p>
    <w:p w14:paraId="5B9BF5E0" w14:textId="77777777" w:rsidR="006B7AA4" w:rsidRPr="006B7AA4" w:rsidRDefault="006B7AA4" w:rsidP="006B7AA4">
      <w:pPr>
        <w:ind w:left="600"/>
        <w:rPr>
          <w:rFonts w:ascii="Times New Roman" w:eastAsia="PMingLiU" w:hAnsi="Times New Roman" w:cs="Times New Roman"/>
          <w:sz w:val="24"/>
          <w:szCs w:val="20"/>
        </w:rPr>
      </w:pPr>
    </w:p>
    <w:p w14:paraId="09346B52" w14:textId="77777777" w:rsidR="006B7AA4" w:rsidRPr="006B7AA4" w:rsidRDefault="006B7AA4" w:rsidP="006B7AA4">
      <w:pPr>
        <w:numPr>
          <w:ilvl w:val="0"/>
          <w:numId w:val="1"/>
        </w:numPr>
        <w:tabs>
          <w:tab w:val="left" w:pos="600"/>
        </w:tabs>
        <w:rPr>
          <w:rFonts w:ascii="Times New Roman" w:eastAsia="PMingLiU" w:hAnsi="Times New Roman" w:cs="Times New Roman"/>
          <w:sz w:val="24"/>
          <w:szCs w:val="20"/>
        </w:rPr>
      </w:pPr>
      <w:r w:rsidRPr="006B7AA4">
        <w:rPr>
          <w:rFonts w:ascii="Times New Roman" w:eastAsia="PMingLiU" w:hAnsi="Times New Roman" w:cs="Times New Roman"/>
          <w:sz w:val="24"/>
          <w:szCs w:val="20"/>
          <w:u w:val="single"/>
        </w:rPr>
        <w:t>Adjusters’ Clause</w:t>
      </w:r>
    </w:p>
    <w:p w14:paraId="3B05CD34" w14:textId="77777777" w:rsidR="006B7AA4" w:rsidRPr="006B7AA4" w:rsidRDefault="006B7AA4" w:rsidP="006B7AA4">
      <w:pPr>
        <w:ind w:left="600" w:hanging="600"/>
        <w:rPr>
          <w:rFonts w:ascii="Times New Roman" w:eastAsia="PMingLiU" w:hAnsi="Times New Roman" w:cs="Times New Roman"/>
          <w:sz w:val="24"/>
          <w:szCs w:val="20"/>
        </w:rPr>
      </w:pPr>
    </w:p>
    <w:p w14:paraId="689E285E" w14:textId="77777777" w:rsidR="006B7AA4" w:rsidRPr="006B7AA4" w:rsidRDefault="006B7AA4" w:rsidP="006B7AA4">
      <w:pPr>
        <w:ind w:left="1200" w:hanging="600"/>
        <w:rPr>
          <w:rFonts w:ascii="Times New Roman" w:eastAsia="宋体" w:hAnsi="Times New Roman" w:cs="Times New Roman"/>
          <w:sz w:val="24"/>
          <w:szCs w:val="20"/>
        </w:rPr>
      </w:pPr>
      <w:r w:rsidRPr="006B7AA4">
        <w:rPr>
          <w:rFonts w:ascii="Times New Roman" w:eastAsia="PMingLiU" w:hAnsi="Times New Roman" w:cs="Times New Roman"/>
          <w:sz w:val="24"/>
          <w:szCs w:val="20"/>
        </w:rPr>
        <w:t>The Assureds have the option to appoint</w:t>
      </w:r>
      <w:r w:rsidRPr="006B7AA4">
        <w:rPr>
          <w:rFonts w:ascii="Times New Roman" w:eastAsia="宋体" w:hAnsi="Times New Roman" w:cs="Times New Roman" w:hint="eastAsia"/>
          <w:sz w:val="24"/>
          <w:szCs w:val="20"/>
        </w:rPr>
        <w:t xml:space="preserve"> </w:t>
      </w:r>
      <w:r w:rsidRPr="006B7AA4">
        <w:rPr>
          <w:rFonts w:ascii="Times New Roman" w:eastAsia="PMingLiU" w:hAnsi="Times New Roman" w:cs="Times New Roman"/>
          <w:sz w:val="24"/>
          <w:szCs w:val="20"/>
        </w:rPr>
        <w:t>Average Adjusters</w:t>
      </w:r>
      <w:r w:rsidRPr="006B7AA4">
        <w:rPr>
          <w:rFonts w:ascii="Times New Roman" w:eastAsia="宋体" w:hAnsi="Times New Roman" w:cs="Times New Roman" w:hint="eastAsia"/>
          <w:sz w:val="24"/>
          <w:szCs w:val="20"/>
        </w:rPr>
        <w:t xml:space="preserve"> to adjust claims.</w:t>
      </w:r>
    </w:p>
    <w:p w14:paraId="167F8E3E" w14:textId="77777777" w:rsidR="006B7AA4" w:rsidRPr="006B7AA4" w:rsidRDefault="006B7AA4" w:rsidP="006B7AA4">
      <w:pPr>
        <w:ind w:left="1200" w:hanging="600"/>
        <w:rPr>
          <w:rFonts w:ascii="Times New Roman" w:eastAsia="PMingLiU" w:hAnsi="Times New Roman" w:cs="Times New Roman"/>
          <w:sz w:val="24"/>
          <w:szCs w:val="20"/>
        </w:rPr>
      </w:pPr>
    </w:p>
    <w:p w14:paraId="3680B02C" w14:textId="77777777" w:rsidR="006B7AA4" w:rsidRPr="006B7AA4" w:rsidRDefault="006B7AA4" w:rsidP="006B7AA4">
      <w:pPr>
        <w:numPr>
          <w:ilvl w:val="0"/>
          <w:numId w:val="1"/>
        </w:numPr>
        <w:tabs>
          <w:tab w:val="left" w:pos="600"/>
        </w:tabs>
        <w:rPr>
          <w:rFonts w:ascii="Times New Roman" w:eastAsia="PMingLiU" w:hAnsi="Times New Roman" w:cs="Times New Roman"/>
          <w:sz w:val="24"/>
          <w:szCs w:val="20"/>
        </w:rPr>
      </w:pPr>
      <w:r w:rsidRPr="006B7AA4">
        <w:rPr>
          <w:rFonts w:ascii="Times New Roman" w:eastAsia="PMingLiU" w:hAnsi="Times New Roman" w:cs="Times New Roman" w:hint="eastAsia"/>
          <w:sz w:val="24"/>
          <w:szCs w:val="20"/>
        </w:rPr>
        <w:t xml:space="preserve">One deductible to be applied </w:t>
      </w:r>
      <w:proofErr w:type="gramStart"/>
      <w:r w:rsidRPr="006B7AA4">
        <w:rPr>
          <w:rFonts w:ascii="Times New Roman" w:eastAsia="PMingLiU" w:hAnsi="Times New Roman" w:cs="Times New Roman" w:hint="eastAsia"/>
          <w:sz w:val="24"/>
          <w:szCs w:val="20"/>
        </w:rPr>
        <w:t>to:-</w:t>
      </w:r>
      <w:proofErr w:type="gramEnd"/>
    </w:p>
    <w:p w14:paraId="01F3650D" w14:textId="77777777" w:rsidR="006B7AA4" w:rsidRPr="006B7AA4" w:rsidRDefault="006B7AA4" w:rsidP="006B7AA4">
      <w:pPr>
        <w:ind w:left="600"/>
        <w:rPr>
          <w:rFonts w:ascii="Times New Roman" w:eastAsia="PMingLiU" w:hAnsi="Times New Roman" w:cs="Times New Roman"/>
          <w:sz w:val="24"/>
          <w:szCs w:val="20"/>
        </w:rPr>
      </w:pPr>
    </w:p>
    <w:p w14:paraId="717847C3" w14:textId="77777777" w:rsidR="006B7AA4" w:rsidRPr="006B7AA4" w:rsidRDefault="006B7AA4" w:rsidP="006B7AA4">
      <w:pPr>
        <w:numPr>
          <w:ilvl w:val="0"/>
          <w:numId w:val="3"/>
        </w:numPr>
        <w:rPr>
          <w:rFonts w:ascii="Times New Roman" w:eastAsia="PMingLiU" w:hAnsi="Times New Roman" w:cs="Times New Roman"/>
          <w:sz w:val="24"/>
          <w:szCs w:val="20"/>
        </w:rPr>
      </w:pPr>
      <w:r w:rsidRPr="006B7AA4">
        <w:rPr>
          <w:rFonts w:ascii="Times New Roman" w:eastAsia="PMingLiU" w:hAnsi="Times New Roman" w:cs="Times New Roman"/>
          <w:sz w:val="24"/>
          <w:szCs w:val="20"/>
        </w:rPr>
        <w:lastRenderedPageBreak/>
        <w:t>A</w:t>
      </w:r>
      <w:r w:rsidRPr="006B7AA4">
        <w:rPr>
          <w:rFonts w:ascii="Times New Roman" w:eastAsia="PMingLiU" w:hAnsi="Times New Roman" w:cs="Times New Roman" w:hint="eastAsia"/>
          <w:sz w:val="24"/>
          <w:szCs w:val="20"/>
        </w:rPr>
        <w:t xml:space="preserve">ll ice &amp;/or weather damage sustained during the whole period while the vessel is outside </w:t>
      </w:r>
      <w:r w:rsidRPr="006B7AA4">
        <w:rPr>
          <w:rFonts w:ascii="Times New Roman" w:eastAsia="PMingLiU" w:hAnsi="Times New Roman" w:cs="Times New Roman"/>
          <w:sz w:val="24"/>
          <w:szCs w:val="20"/>
        </w:rPr>
        <w:t>International Navigating Conditions</w:t>
      </w:r>
      <w:r w:rsidRPr="006B7AA4">
        <w:rPr>
          <w:rFonts w:ascii="Times New Roman" w:eastAsia="PMingLiU" w:hAnsi="Times New Roman" w:cs="Times New Roman" w:hint="eastAsia"/>
          <w:sz w:val="24"/>
          <w:szCs w:val="20"/>
        </w:rPr>
        <w:t xml:space="preserve"> </w:t>
      </w:r>
      <w:r w:rsidRPr="006B7AA4">
        <w:rPr>
          <w:rFonts w:ascii="Times New Roman" w:eastAsia="PMingLiU" w:hAnsi="Times New Roman" w:cs="Times New Roman"/>
          <w:sz w:val="24"/>
          <w:szCs w:val="20"/>
        </w:rPr>
        <w:t>1/11/2003</w:t>
      </w:r>
      <w:r w:rsidRPr="006B7AA4">
        <w:rPr>
          <w:rFonts w:ascii="Times New Roman" w:eastAsia="PMingLiU" w:hAnsi="Times New Roman" w:cs="Times New Roman" w:hint="eastAsia"/>
          <w:sz w:val="24"/>
          <w:szCs w:val="20"/>
        </w:rPr>
        <w:t>,</w:t>
      </w:r>
    </w:p>
    <w:p w14:paraId="2E65EBD8" w14:textId="77777777" w:rsidR="006B7AA4" w:rsidRPr="006B7AA4" w:rsidRDefault="006B7AA4" w:rsidP="006B7AA4">
      <w:pPr>
        <w:numPr>
          <w:ilvl w:val="0"/>
          <w:numId w:val="3"/>
        </w:numPr>
        <w:rPr>
          <w:rFonts w:ascii="Times New Roman" w:eastAsia="PMingLiU" w:hAnsi="Times New Roman" w:cs="Times New Roman"/>
          <w:sz w:val="24"/>
          <w:szCs w:val="20"/>
        </w:rPr>
      </w:pPr>
      <w:r w:rsidRPr="006B7AA4">
        <w:rPr>
          <w:rFonts w:ascii="Times New Roman" w:eastAsia="PMingLiU" w:hAnsi="Times New Roman" w:cs="Times New Roman" w:hint="eastAsia"/>
          <w:sz w:val="24"/>
          <w:szCs w:val="20"/>
        </w:rPr>
        <w:t>All damage sustained by contacts with objects including lock walls and / or ice, in the St. Lawrence Seaway, Great Lakes, Panama Canal or Kiel Canal and ice bound ports during one voyage inward and outward, and berthing/unberthing operation,</w:t>
      </w:r>
    </w:p>
    <w:p w14:paraId="18E74C88" w14:textId="74A8500A" w:rsidR="006B7AA4" w:rsidRPr="006B7AA4" w:rsidRDefault="006B7AA4" w:rsidP="006B7AA4">
      <w:pPr>
        <w:numPr>
          <w:ilvl w:val="0"/>
          <w:numId w:val="3"/>
        </w:numPr>
        <w:rPr>
          <w:rFonts w:ascii="Times New Roman" w:eastAsia="PMingLiU" w:hAnsi="Times New Roman" w:cs="Times New Roman"/>
          <w:sz w:val="24"/>
          <w:szCs w:val="20"/>
        </w:rPr>
      </w:pPr>
      <w:r w:rsidRPr="006B7AA4">
        <w:rPr>
          <w:rFonts w:ascii="Times New Roman" w:eastAsia="PMingLiU" w:hAnsi="Times New Roman" w:cs="Times New Roman" w:hint="eastAsia"/>
          <w:sz w:val="24"/>
          <w:szCs w:val="20"/>
        </w:rPr>
        <w:t xml:space="preserve">All damage sustained </w:t>
      </w:r>
      <w:proofErr w:type="gramStart"/>
      <w:r w:rsidRPr="006B7AA4">
        <w:rPr>
          <w:rFonts w:ascii="Times New Roman" w:eastAsia="PMingLiU" w:hAnsi="Times New Roman" w:cs="Times New Roman" w:hint="eastAsia"/>
          <w:sz w:val="24"/>
          <w:szCs w:val="20"/>
        </w:rPr>
        <w:t>as a result of</w:t>
      </w:r>
      <w:proofErr w:type="gramEnd"/>
      <w:r w:rsidRPr="006B7AA4">
        <w:rPr>
          <w:rFonts w:ascii="Times New Roman" w:eastAsia="PMingLiU" w:hAnsi="Times New Roman" w:cs="Times New Roman" w:hint="eastAsia"/>
          <w:sz w:val="24"/>
          <w:szCs w:val="20"/>
        </w:rPr>
        <w:t xml:space="preserve"> groundings and / or touching bottom during one voyage, inward and outward, through any river or inland waterway</w:t>
      </w:r>
      <w:r>
        <w:rPr>
          <w:rFonts w:ascii="Times New Roman" w:hAnsi="Times New Roman" w:cs="Times New Roman" w:hint="eastAsia"/>
          <w:sz w:val="24"/>
          <w:szCs w:val="20"/>
        </w:rPr>
        <w:t>,</w:t>
      </w:r>
    </w:p>
    <w:p w14:paraId="7C6FBBBE" w14:textId="77777777" w:rsidR="006B7AA4" w:rsidRPr="006B7AA4" w:rsidRDefault="006B7AA4" w:rsidP="006B7AA4">
      <w:pPr>
        <w:ind w:left="600"/>
        <w:rPr>
          <w:rFonts w:ascii="Times New Roman" w:eastAsia="宋体" w:hAnsi="Times New Roman" w:cs="Times New Roman"/>
          <w:sz w:val="24"/>
          <w:szCs w:val="20"/>
        </w:rPr>
      </w:pPr>
    </w:p>
    <w:p w14:paraId="65826D05" w14:textId="33581694" w:rsidR="006B7AA4" w:rsidRPr="006B7AA4" w:rsidRDefault="006B7AA4" w:rsidP="006B7AA4">
      <w:pPr>
        <w:pStyle w:val="a7"/>
        <w:numPr>
          <w:ilvl w:val="0"/>
          <w:numId w:val="3"/>
        </w:numPr>
        <w:spacing w:after="0"/>
        <w:ind w:leftChars="0"/>
        <w:rPr>
          <w:rFonts w:ascii="Times New Roman" w:eastAsia="PMingLiU" w:hAnsi="Times New Roman" w:cs="Times New Roman"/>
          <w:sz w:val="24"/>
          <w:szCs w:val="20"/>
          <w:lang w:eastAsia="zh-TW"/>
        </w:rPr>
      </w:pPr>
      <w:r w:rsidRPr="006B7AA4">
        <w:rPr>
          <w:rFonts w:ascii="Times New Roman" w:eastAsia="PMingLiU" w:hAnsi="Times New Roman" w:cs="Times New Roman" w:hint="eastAsia"/>
          <w:sz w:val="24"/>
          <w:szCs w:val="20"/>
          <w:lang w:eastAsia="zh-TW"/>
        </w:rPr>
        <w:t>In interpretation of two consecutive ports as concerns heavy weather and ice damage, calls at ports solely for bunkering or for refuge or canal transits not to be construed as ports within the meaning of the clause 12.2. Vessel</w:t>
      </w:r>
      <w:r w:rsidRPr="006B7AA4">
        <w:rPr>
          <w:rFonts w:ascii="Times New Roman" w:eastAsia="PMingLiU" w:hAnsi="Times New Roman" w:cs="Times New Roman"/>
          <w:sz w:val="24"/>
          <w:szCs w:val="20"/>
          <w:lang w:eastAsia="zh-TW"/>
        </w:rPr>
        <w:t>’</w:t>
      </w:r>
      <w:r w:rsidRPr="006B7AA4">
        <w:rPr>
          <w:rFonts w:ascii="Times New Roman" w:eastAsia="PMingLiU" w:hAnsi="Times New Roman" w:cs="Times New Roman" w:hint="eastAsia"/>
          <w:sz w:val="24"/>
          <w:szCs w:val="20"/>
          <w:lang w:eastAsia="zh-TW"/>
        </w:rPr>
        <w:t xml:space="preserve">s staying in port counts as an </w:t>
      </w:r>
      <w:r w:rsidRPr="006B7AA4">
        <w:rPr>
          <w:rFonts w:ascii="Times New Roman" w:eastAsia="PMingLiU" w:hAnsi="Times New Roman" w:cs="Times New Roman"/>
          <w:sz w:val="24"/>
          <w:szCs w:val="20"/>
          <w:lang w:eastAsia="zh-TW"/>
        </w:rPr>
        <w:t>integral</w:t>
      </w:r>
      <w:r w:rsidRPr="006B7AA4">
        <w:rPr>
          <w:rFonts w:ascii="Times New Roman" w:eastAsia="PMingLiU" w:hAnsi="Times New Roman" w:cs="Times New Roman" w:hint="eastAsia"/>
          <w:sz w:val="24"/>
          <w:szCs w:val="20"/>
          <w:lang w:eastAsia="zh-TW"/>
        </w:rPr>
        <w:t xml:space="preserve"> part of the proceeding single sea passage and no separate deductible applied for damage(s) which may be sustained during </w:t>
      </w:r>
      <w:r w:rsidRPr="006B7AA4">
        <w:rPr>
          <w:rFonts w:ascii="Times New Roman" w:eastAsia="PMingLiU" w:hAnsi="Times New Roman" w:cs="Times New Roman"/>
          <w:sz w:val="24"/>
          <w:szCs w:val="20"/>
          <w:lang w:eastAsia="zh-TW"/>
        </w:rPr>
        <w:t>the</w:t>
      </w:r>
      <w:r w:rsidRPr="006B7AA4">
        <w:rPr>
          <w:rFonts w:ascii="Times New Roman" w:eastAsia="PMingLiU" w:hAnsi="Times New Roman" w:cs="Times New Roman" w:hint="eastAsia"/>
          <w:sz w:val="24"/>
          <w:szCs w:val="20"/>
          <w:lang w:eastAsia="zh-TW"/>
        </w:rPr>
        <w:t xml:space="preserve"> vessel</w:t>
      </w:r>
      <w:r w:rsidRPr="006B7AA4">
        <w:rPr>
          <w:rFonts w:ascii="Times New Roman" w:eastAsia="PMingLiU" w:hAnsi="Times New Roman" w:cs="Times New Roman"/>
          <w:sz w:val="24"/>
          <w:szCs w:val="20"/>
          <w:lang w:eastAsia="zh-TW"/>
        </w:rPr>
        <w:t>’</w:t>
      </w:r>
      <w:r w:rsidRPr="006B7AA4">
        <w:rPr>
          <w:rFonts w:ascii="Times New Roman" w:eastAsia="PMingLiU" w:hAnsi="Times New Roman" w:cs="Times New Roman" w:hint="eastAsia"/>
          <w:sz w:val="24"/>
          <w:szCs w:val="20"/>
          <w:lang w:eastAsia="zh-TW"/>
        </w:rPr>
        <w:t>s stay in port.</w:t>
      </w:r>
    </w:p>
    <w:p w14:paraId="579D428A" w14:textId="77777777" w:rsidR="006B7AA4" w:rsidRPr="006B7AA4" w:rsidRDefault="006B7AA4" w:rsidP="006B7AA4">
      <w:pPr>
        <w:tabs>
          <w:tab w:val="left" w:pos="600"/>
        </w:tabs>
        <w:rPr>
          <w:rFonts w:ascii="Times New Roman" w:eastAsia="宋体" w:hAnsi="Times New Roman" w:cs="Times New Roman"/>
          <w:sz w:val="24"/>
          <w:szCs w:val="20"/>
        </w:rPr>
      </w:pPr>
    </w:p>
    <w:p w14:paraId="470E8D49" w14:textId="77777777" w:rsidR="006B7AA4" w:rsidRPr="006B7AA4" w:rsidRDefault="006B7AA4" w:rsidP="006B7AA4">
      <w:pPr>
        <w:numPr>
          <w:ilvl w:val="0"/>
          <w:numId w:val="1"/>
        </w:numPr>
        <w:tabs>
          <w:tab w:val="left" w:pos="600"/>
        </w:tabs>
        <w:rPr>
          <w:rFonts w:ascii="Times New Roman" w:eastAsia="PMingLiU" w:hAnsi="Times New Roman" w:cs="Times New Roman"/>
          <w:sz w:val="24"/>
          <w:szCs w:val="20"/>
        </w:rPr>
      </w:pPr>
      <w:r w:rsidRPr="006B7AA4">
        <w:rPr>
          <w:rFonts w:ascii="Times New Roman" w:eastAsia="PMingLiU" w:hAnsi="Times New Roman" w:cs="Times New Roman"/>
          <w:sz w:val="24"/>
          <w:szCs w:val="20"/>
        </w:rPr>
        <w:t>The Cost of Scraping and/or grit and/or sand blasting and/or others surface preparation work and all costs of bottom painting</w:t>
      </w:r>
      <w:r w:rsidRPr="006B7AA4">
        <w:rPr>
          <w:rFonts w:ascii="Times New Roman" w:eastAsia="PMingLiU" w:hAnsi="Times New Roman" w:cs="Times New Roman" w:hint="eastAsia"/>
          <w:sz w:val="24"/>
          <w:szCs w:val="20"/>
        </w:rPr>
        <w:t xml:space="preserve">, as provided in clause 15 of the Institute Time Clauses </w:t>
      </w:r>
      <w:r w:rsidRPr="006B7AA4">
        <w:rPr>
          <w:rFonts w:ascii="Times New Roman" w:eastAsia="PMingLiU" w:hAnsi="Times New Roman" w:cs="Times New Roman"/>
          <w:sz w:val="24"/>
          <w:szCs w:val="20"/>
        </w:rPr>
        <w:t>–</w:t>
      </w:r>
      <w:r w:rsidRPr="006B7AA4">
        <w:rPr>
          <w:rFonts w:ascii="Times New Roman" w:eastAsia="PMingLiU" w:hAnsi="Times New Roman" w:cs="Times New Roman" w:hint="eastAsia"/>
          <w:sz w:val="24"/>
          <w:szCs w:val="20"/>
        </w:rPr>
        <w:t xml:space="preserve"> Hull 1/10/83, </w:t>
      </w:r>
      <w:r w:rsidRPr="006B7AA4">
        <w:rPr>
          <w:rFonts w:ascii="Times New Roman" w:eastAsia="PMingLiU" w:hAnsi="Times New Roman" w:cs="Times New Roman"/>
          <w:sz w:val="24"/>
          <w:szCs w:val="20"/>
        </w:rPr>
        <w:t xml:space="preserve">incurred in consequence of a peril insured against shall be included in the claims irrespective of whether routine bottom painting/drydocking is </w:t>
      </w:r>
      <w:proofErr w:type="gramStart"/>
      <w:r w:rsidRPr="006B7AA4">
        <w:rPr>
          <w:rFonts w:ascii="Times New Roman" w:eastAsia="PMingLiU" w:hAnsi="Times New Roman" w:cs="Times New Roman"/>
          <w:sz w:val="24"/>
          <w:szCs w:val="20"/>
        </w:rPr>
        <w:t>effected</w:t>
      </w:r>
      <w:proofErr w:type="gramEnd"/>
      <w:r w:rsidRPr="006B7AA4">
        <w:rPr>
          <w:rFonts w:ascii="Times New Roman" w:eastAsia="PMingLiU" w:hAnsi="Times New Roman" w:cs="Times New Roman"/>
          <w:sz w:val="24"/>
          <w:szCs w:val="20"/>
        </w:rPr>
        <w:t xml:space="preserve"> concurrently.</w:t>
      </w:r>
    </w:p>
    <w:p w14:paraId="144F0B9B" w14:textId="77777777" w:rsidR="006B7AA4" w:rsidRPr="006B7AA4" w:rsidRDefault="006B7AA4" w:rsidP="006B7AA4">
      <w:pPr>
        <w:ind w:left="600"/>
        <w:rPr>
          <w:rFonts w:ascii="Times New Roman" w:eastAsia="PMingLiU" w:hAnsi="Times New Roman" w:cs="Times New Roman"/>
          <w:sz w:val="24"/>
          <w:szCs w:val="20"/>
        </w:rPr>
      </w:pPr>
    </w:p>
    <w:p w14:paraId="377CE3DE" w14:textId="77777777" w:rsidR="006B7AA4" w:rsidRPr="006B7AA4" w:rsidRDefault="006B7AA4" w:rsidP="006B7AA4">
      <w:pPr>
        <w:ind w:left="600"/>
        <w:rPr>
          <w:rFonts w:ascii="Times New Roman" w:eastAsia="PMingLiU" w:hAnsi="Times New Roman" w:cs="Times New Roman"/>
          <w:sz w:val="24"/>
          <w:szCs w:val="20"/>
        </w:rPr>
      </w:pPr>
    </w:p>
    <w:p w14:paraId="4D3E9C15" w14:textId="77777777" w:rsidR="006B7AA4" w:rsidRPr="006B7AA4" w:rsidRDefault="006B7AA4" w:rsidP="006B7AA4">
      <w:pPr>
        <w:numPr>
          <w:ilvl w:val="0"/>
          <w:numId w:val="1"/>
        </w:numPr>
        <w:tabs>
          <w:tab w:val="left" w:pos="600"/>
        </w:tabs>
        <w:rPr>
          <w:rFonts w:ascii="Times New Roman" w:eastAsia="PMingLiU" w:hAnsi="Times New Roman" w:cs="Times New Roman"/>
          <w:sz w:val="24"/>
          <w:szCs w:val="20"/>
        </w:rPr>
      </w:pPr>
      <w:r w:rsidRPr="006B7AA4">
        <w:rPr>
          <w:rFonts w:ascii="Times New Roman" w:eastAsia="PMingLiU" w:hAnsi="Times New Roman" w:cs="Times New Roman"/>
          <w:sz w:val="24"/>
          <w:szCs w:val="20"/>
        </w:rPr>
        <w:t xml:space="preserve">For the purposes of claims in General Average, Salvage and Salvage Charges and under Sue &amp; </w:t>
      </w:r>
      <w:proofErr w:type="spellStart"/>
      <w:r w:rsidRPr="006B7AA4">
        <w:rPr>
          <w:rFonts w:ascii="Times New Roman" w:eastAsia="PMingLiU" w:hAnsi="Times New Roman" w:cs="Times New Roman"/>
          <w:sz w:val="24"/>
          <w:szCs w:val="20"/>
        </w:rPr>
        <w:t>Labour</w:t>
      </w:r>
      <w:proofErr w:type="spellEnd"/>
      <w:r w:rsidRPr="006B7AA4">
        <w:rPr>
          <w:rFonts w:ascii="Times New Roman" w:eastAsia="PMingLiU" w:hAnsi="Times New Roman" w:cs="Times New Roman"/>
          <w:sz w:val="24"/>
          <w:szCs w:val="20"/>
        </w:rPr>
        <w:t xml:space="preserve"> Clause, all vessels are deemed to be fully insured for their actual sound market values.</w:t>
      </w:r>
    </w:p>
    <w:p w14:paraId="75F6A2B3" w14:textId="77777777" w:rsidR="006B7AA4" w:rsidRPr="006B7AA4" w:rsidRDefault="006B7AA4" w:rsidP="006B7AA4">
      <w:pPr>
        <w:rPr>
          <w:rFonts w:ascii="Times New Roman" w:eastAsia="PMingLiU" w:hAnsi="Times New Roman" w:cs="Times New Roman"/>
          <w:sz w:val="24"/>
          <w:szCs w:val="20"/>
        </w:rPr>
      </w:pPr>
    </w:p>
    <w:p w14:paraId="11CC9B66" w14:textId="77777777" w:rsidR="006B7AA4" w:rsidRPr="006B7AA4" w:rsidRDefault="006B7AA4" w:rsidP="006B7AA4">
      <w:pPr>
        <w:numPr>
          <w:ilvl w:val="0"/>
          <w:numId w:val="1"/>
        </w:numPr>
        <w:tabs>
          <w:tab w:val="left" w:pos="600"/>
        </w:tabs>
        <w:rPr>
          <w:rFonts w:ascii="Times New Roman" w:eastAsia="PMingLiU" w:hAnsi="Times New Roman" w:cs="Times New Roman"/>
          <w:sz w:val="24"/>
          <w:szCs w:val="20"/>
        </w:rPr>
      </w:pPr>
      <w:r w:rsidRPr="006B7AA4">
        <w:rPr>
          <w:rFonts w:ascii="Times New Roman" w:eastAsia="PMingLiU" w:hAnsi="Times New Roman" w:cs="Times New Roman"/>
          <w:sz w:val="24"/>
          <w:szCs w:val="20"/>
        </w:rPr>
        <w:t xml:space="preserve">Divers’ fees </w:t>
      </w:r>
      <w:r w:rsidRPr="006B7AA4">
        <w:rPr>
          <w:rFonts w:ascii="Times New Roman" w:eastAsia="PMingLiU" w:hAnsi="Times New Roman" w:cs="Times New Roman" w:hint="eastAsia"/>
          <w:sz w:val="24"/>
          <w:szCs w:val="20"/>
        </w:rPr>
        <w:t xml:space="preserve">incurred </w:t>
      </w:r>
      <w:proofErr w:type="gramStart"/>
      <w:r w:rsidRPr="006B7AA4">
        <w:rPr>
          <w:rFonts w:ascii="Times New Roman" w:eastAsia="PMingLiU" w:hAnsi="Times New Roman" w:cs="Times New Roman" w:hint="eastAsia"/>
          <w:sz w:val="24"/>
          <w:szCs w:val="20"/>
        </w:rPr>
        <w:t>as a result of</w:t>
      </w:r>
      <w:proofErr w:type="gramEnd"/>
      <w:r w:rsidRPr="006B7AA4">
        <w:rPr>
          <w:rFonts w:ascii="Times New Roman" w:eastAsia="PMingLiU" w:hAnsi="Times New Roman" w:cs="Times New Roman" w:hint="eastAsia"/>
          <w:sz w:val="24"/>
          <w:szCs w:val="20"/>
        </w:rPr>
        <w:t xml:space="preserve"> an incident likely to give rise to a casualty </w:t>
      </w:r>
      <w:r w:rsidRPr="006B7AA4">
        <w:rPr>
          <w:rFonts w:ascii="Times New Roman" w:eastAsia="PMingLiU" w:hAnsi="Times New Roman" w:cs="Times New Roman"/>
          <w:sz w:val="24"/>
          <w:szCs w:val="20"/>
        </w:rPr>
        <w:t>to be paid by Underwriters irrespective of whether or not claim exceeds deductible.</w:t>
      </w:r>
    </w:p>
    <w:p w14:paraId="717260F5" w14:textId="77777777" w:rsidR="006B7AA4" w:rsidRPr="006B7AA4" w:rsidRDefault="006B7AA4" w:rsidP="006B7AA4">
      <w:pPr>
        <w:rPr>
          <w:rFonts w:ascii="Times New Roman" w:eastAsia="PMingLiU" w:hAnsi="Times New Roman" w:cs="Times New Roman"/>
          <w:sz w:val="24"/>
          <w:szCs w:val="20"/>
        </w:rPr>
      </w:pPr>
    </w:p>
    <w:p w14:paraId="4BFE8D17" w14:textId="77777777" w:rsidR="006B7AA4" w:rsidRPr="006B7AA4" w:rsidRDefault="006B7AA4" w:rsidP="006B7AA4">
      <w:pPr>
        <w:numPr>
          <w:ilvl w:val="0"/>
          <w:numId w:val="1"/>
        </w:numPr>
        <w:tabs>
          <w:tab w:val="left" w:pos="600"/>
        </w:tabs>
        <w:rPr>
          <w:rFonts w:ascii="Times New Roman" w:eastAsia="PMingLiU" w:hAnsi="Times New Roman" w:cs="Times New Roman"/>
          <w:sz w:val="24"/>
          <w:szCs w:val="20"/>
        </w:rPr>
      </w:pPr>
      <w:r w:rsidRPr="006B7AA4">
        <w:rPr>
          <w:rFonts w:ascii="Times New Roman" w:eastAsia="宋体" w:hAnsi="Times New Roman" w:cs="Times New Roman" w:hint="eastAsia"/>
          <w:sz w:val="24"/>
          <w:szCs w:val="20"/>
        </w:rPr>
        <w:t>It is agreed that where repairers / technicians are employed effecting repairs during a vessel</w:t>
      </w:r>
      <w:r w:rsidRPr="006B7AA4">
        <w:rPr>
          <w:rFonts w:ascii="Times New Roman" w:eastAsia="宋体" w:hAnsi="Times New Roman" w:cs="Times New Roman"/>
          <w:sz w:val="24"/>
          <w:szCs w:val="20"/>
        </w:rPr>
        <w:t>’</w:t>
      </w:r>
      <w:r w:rsidRPr="006B7AA4">
        <w:rPr>
          <w:rFonts w:ascii="Times New Roman" w:eastAsia="宋体" w:hAnsi="Times New Roman" w:cs="Times New Roman" w:hint="eastAsia"/>
          <w:sz w:val="24"/>
          <w:szCs w:val="20"/>
        </w:rPr>
        <w:t>s voyage, the relative insurances covering the vessel shall not be prejudiced by failure to obtain from repairers a hold harmless agreement or alternatively that the shipowners are required to provide a hold harmless agreement.</w:t>
      </w:r>
    </w:p>
    <w:p w14:paraId="7F778F62" w14:textId="77777777" w:rsidR="006B7AA4" w:rsidRPr="006B7AA4" w:rsidRDefault="006B7AA4" w:rsidP="006B7AA4">
      <w:pPr>
        <w:ind w:leftChars="200" w:left="420"/>
        <w:rPr>
          <w:rFonts w:ascii="Times New Roman" w:eastAsia="PMingLiU" w:hAnsi="Times New Roman" w:cs="Times New Roman"/>
          <w:sz w:val="24"/>
          <w:szCs w:val="20"/>
          <w:lang w:eastAsia="zh-TW"/>
        </w:rPr>
      </w:pPr>
    </w:p>
    <w:p w14:paraId="28C48F40" w14:textId="77777777" w:rsidR="006B7AA4" w:rsidRPr="006B7AA4" w:rsidRDefault="006B7AA4" w:rsidP="006B7AA4">
      <w:pPr>
        <w:numPr>
          <w:ilvl w:val="0"/>
          <w:numId w:val="1"/>
        </w:numPr>
        <w:tabs>
          <w:tab w:val="left" w:pos="600"/>
        </w:tabs>
        <w:rPr>
          <w:rFonts w:ascii="Times New Roman" w:eastAsia="PMingLiU" w:hAnsi="Times New Roman" w:cs="Times New Roman"/>
          <w:sz w:val="24"/>
          <w:szCs w:val="20"/>
        </w:rPr>
      </w:pPr>
      <w:r w:rsidRPr="006B7AA4">
        <w:rPr>
          <w:rFonts w:ascii="Times New Roman" w:eastAsia="宋体" w:hAnsi="Times New Roman" w:cs="Times New Roman" w:hint="eastAsia"/>
          <w:sz w:val="24"/>
          <w:szCs w:val="20"/>
        </w:rPr>
        <w:t xml:space="preserve">For claims purposes, the cost of repairs by riding squads, Air Freight on spare parts, the cost of temporary repairs and excess cost of overtime on repairs, the cost of drydocking with cargo on board, and the cost of discharging, storing and reloading cargo </w:t>
      </w:r>
      <w:r w:rsidRPr="006B7AA4">
        <w:rPr>
          <w:rFonts w:ascii="Times New Roman" w:eastAsia="宋体" w:hAnsi="Times New Roman" w:cs="Times New Roman"/>
          <w:sz w:val="24"/>
          <w:szCs w:val="20"/>
        </w:rPr>
        <w:t>necessary</w:t>
      </w:r>
      <w:r w:rsidRPr="006B7AA4">
        <w:rPr>
          <w:rFonts w:ascii="Times New Roman" w:eastAsia="宋体" w:hAnsi="Times New Roman" w:cs="Times New Roman" w:hint="eastAsia"/>
          <w:sz w:val="24"/>
          <w:szCs w:val="20"/>
        </w:rPr>
        <w:t xml:space="preserve"> for damage repairs, which are not allowable in general average shall be deemed to form part of the reasonable cost of repairs to the extent that such items would have been incurred by a prudent uninsured owner.</w:t>
      </w:r>
    </w:p>
    <w:p w14:paraId="17B84C6A" w14:textId="77777777" w:rsidR="006B7AA4" w:rsidRPr="006B7AA4" w:rsidRDefault="006B7AA4" w:rsidP="006B7AA4">
      <w:pPr>
        <w:ind w:leftChars="200" w:left="420"/>
        <w:rPr>
          <w:rFonts w:ascii="Times New Roman" w:eastAsia="PMingLiU" w:hAnsi="Times New Roman" w:cs="Times New Roman"/>
          <w:sz w:val="24"/>
          <w:szCs w:val="20"/>
          <w:lang w:eastAsia="zh-TW"/>
        </w:rPr>
      </w:pPr>
    </w:p>
    <w:p w14:paraId="145840E6" w14:textId="77777777" w:rsidR="006B7AA4" w:rsidRPr="006B7AA4" w:rsidRDefault="006B7AA4" w:rsidP="006B7AA4">
      <w:pPr>
        <w:numPr>
          <w:ilvl w:val="0"/>
          <w:numId w:val="1"/>
        </w:numPr>
        <w:tabs>
          <w:tab w:val="left" w:pos="600"/>
        </w:tabs>
        <w:rPr>
          <w:rFonts w:ascii="Times New Roman" w:eastAsia="PMingLiU" w:hAnsi="Times New Roman" w:cs="Times New Roman"/>
          <w:sz w:val="24"/>
          <w:szCs w:val="20"/>
        </w:rPr>
      </w:pPr>
      <w:r w:rsidRPr="006B7AA4">
        <w:rPr>
          <w:rFonts w:ascii="Times New Roman" w:eastAsia="宋体" w:hAnsi="Times New Roman" w:cs="Times New Roman" w:hint="eastAsia"/>
          <w:sz w:val="24"/>
          <w:szCs w:val="20"/>
        </w:rPr>
        <w:t xml:space="preserve">Any costs incurred in connection with the hire, purchase or fitting etc. of </w:t>
      </w:r>
      <w:r w:rsidRPr="006B7AA4">
        <w:rPr>
          <w:rFonts w:ascii="Times New Roman" w:eastAsia="宋体" w:hAnsi="Times New Roman" w:cs="Times New Roman" w:hint="eastAsia"/>
          <w:sz w:val="24"/>
          <w:szCs w:val="20"/>
        </w:rPr>
        <w:lastRenderedPageBreak/>
        <w:t>temporary generat</w:t>
      </w:r>
      <w:r w:rsidRPr="006B7AA4">
        <w:rPr>
          <w:rFonts w:ascii="Times New Roman" w:eastAsia="宋体" w:hAnsi="Times New Roman" w:cs="Times New Roman"/>
          <w:sz w:val="24"/>
          <w:szCs w:val="20"/>
        </w:rPr>
        <w:t>or</w:t>
      </w:r>
      <w:r w:rsidRPr="006B7AA4">
        <w:rPr>
          <w:rFonts w:ascii="Times New Roman" w:eastAsia="宋体" w:hAnsi="Times New Roman" w:cs="Times New Roman" w:hint="eastAsia"/>
          <w:sz w:val="24"/>
          <w:szCs w:val="20"/>
        </w:rPr>
        <w:t>s &amp; auxiliary/</w:t>
      </w:r>
      <w:r w:rsidRPr="006B7AA4">
        <w:rPr>
          <w:rFonts w:ascii="Times New Roman" w:eastAsia="宋体" w:hAnsi="Times New Roman" w:cs="Times New Roman"/>
          <w:sz w:val="24"/>
          <w:szCs w:val="20"/>
        </w:rPr>
        <w:t>po</w:t>
      </w:r>
      <w:r w:rsidRPr="006B7AA4">
        <w:rPr>
          <w:rFonts w:ascii="Times New Roman" w:eastAsia="宋体" w:hAnsi="Times New Roman" w:cs="Times New Roman" w:hint="eastAsia"/>
          <w:sz w:val="24"/>
          <w:szCs w:val="20"/>
        </w:rPr>
        <w:t>r</w:t>
      </w:r>
      <w:r w:rsidRPr="006B7AA4">
        <w:rPr>
          <w:rFonts w:ascii="Times New Roman" w:eastAsia="宋体" w:hAnsi="Times New Roman" w:cs="Times New Roman"/>
          <w:sz w:val="24"/>
          <w:szCs w:val="20"/>
        </w:rPr>
        <w:t>table</w:t>
      </w:r>
      <w:r w:rsidRPr="006B7AA4">
        <w:rPr>
          <w:rFonts w:ascii="Times New Roman" w:eastAsia="宋体" w:hAnsi="Times New Roman" w:cs="Times New Roman" w:hint="eastAsia"/>
          <w:sz w:val="24"/>
          <w:szCs w:val="20"/>
        </w:rPr>
        <w:t xml:space="preserve"> boilers incurred to allow the vessel to continue her trading or cargo operations consequent on damage to a generator shall form part of the claim, to the extent that such items would have been incurred by a prudent uninsured owner.</w:t>
      </w:r>
    </w:p>
    <w:p w14:paraId="18BE687C" w14:textId="77777777" w:rsidR="006B7AA4" w:rsidRPr="006B7AA4" w:rsidRDefault="006B7AA4" w:rsidP="006B7AA4">
      <w:pPr>
        <w:ind w:leftChars="200" w:left="420"/>
        <w:rPr>
          <w:rFonts w:ascii="Times New Roman" w:eastAsia="PMingLiU" w:hAnsi="Times New Roman" w:cs="Times New Roman"/>
          <w:sz w:val="24"/>
          <w:szCs w:val="20"/>
          <w:lang w:eastAsia="zh-TW"/>
        </w:rPr>
      </w:pPr>
    </w:p>
    <w:p w14:paraId="5BBB27F9" w14:textId="77777777" w:rsidR="006B7AA4" w:rsidRPr="006B7AA4" w:rsidRDefault="006B7AA4" w:rsidP="006B7AA4">
      <w:pPr>
        <w:numPr>
          <w:ilvl w:val="0"/>
          <w:numId w:val="1"/>
        </w:numPr>
        <w:tabs>
          <w:tab w:val="left" w:pos="600"/>
        </w:tabs>
        <w:rPr>
          <w:rFonts w:ascii="Times New Roman" w:eastAsia="PMingLiU" w:hAnsi="Times New Roman" w:cs="Times New Roman"/>
          <w:sz w:val="24"/>
          <w:szCs w:val="20"/>
        </w:rPr>
      </w:pPr>
      <w:r w:rsidRPr="006B7AA4">
        <w:rPr>
          <w:rFonts w:ascii="Times New Roman" w:eastAsia="宋体" w:hAnsi="Times New Roman" w:cs="Times New Roman" w:hint="eastAsia"/>
          <w:sz w:val="24"/>
          <w:szCs w:val="20"/>
        </w:rPr>
        <w:t>Parts of an insured vessel &amp;/or her fittings which are temporarily located outside of the vessel are insured hereunder, irrespective of where they are located, under repair or otherwise, and including during transportation.</w:t>
      </w:r>
    </w:p>
    <w:p w14:paraId="35F96DE0" w14:textId="77777777" w:rsidR="006B7AA4" w:rsidRPr="006B7AA4" w:rsidRDefault="006B7AA4" w:rsidP="006B7AA4">
      <w:pPr>
        <w:ind w:leftChars="200" w:left="420"/>
        <w:rPr>
          <w:rFonts w:ascii="Times New Roman" w:eastAsia="宋体" w:hAnsi="Times New Roman" w:cs="Times New Roman"/>
          <w:sz w:val="24"/>
          <w:szCs w:val="20"/>
        </w:rPr>
      </w:pPr>
    </w:p>
    <w:p w14:paraId="3CF8EBDD" w14:textId="77777777" w:rsidR="006B7AA4" w:rsidRPr="006B7AA4" w:rsidRDefault="006B7AA4" w:rsidP="006B7AA4">
      <w:pPr>
        <w:numPr>
          <w:ilvl w:val="0"/>
          <w:numId w:val="1"/>
        </w:numPr>
        <w:tabs>
          <w:tab w:val="left" w:pos="600"/>
        </w:tabs>
        <w:rPr>
          <w:rFonts w:ascii="Times New Roman" w:eastAsia="宋体" w:hAnsi="Times New Roman" w:cs="Times New Roman"/>
          <w:sz w:val="24"/>
          <w:szCs w:val="20"/>
        </w:rPr>
      </w:pPr>
      <w:r w:rsidRPr="006B7AA4">
        <w:rPr>
          <w:rFonts w:ascii="Times New Roman" w:eastAsia="宋体" w:hAnsi="Times New Roman" w:cs="Times New Roman" w:hint="eastAsia"/>
          <w:sz w:val="24"/>
          <w:szCs w:val="20"/>
        </w:rPr>
        <w:t>Underwriters hereon agree to waive all rights of subrogation or recourse against the original Assured(s) and any Person, Firm or Corporation Parent to or Subsidiary of or Affiliated with the original Assured(s) against their Agents or Managers or Operators and against Manager or Operators or Agents or Contractors or Charterers or Joint Venture Partners in respect of vessels insured hereunder.</w:t>
      </w:r>
    </w:p>
    <w:p w14:paraId="347D4DAF" w14:textId="77777777" w:rsidR="006B7AA4" w:rsidRPr="006B7AA4" w:rsidRDefault="006B7AA4" w:rsidP="006B7AA4">
      <w:pPr>
        <w:ind w:left="600"/>
        <w:rPr>
          <w:rFonts w:ascii="Times New Roman" w:eastAsia="PMingLiU" w:hAnsi="Times New Roman" w:cs="Times New Roman"/>
          <w:sz w:val="24"/>
          <w:szCs w:val="20"/>
        </w:rPr>
      </w:pPr>
    </w:p>
    <w:p w14:paraId="461A0898" w14:textId="77777777" w:rsidR="006B7AA4" w:rsidRPr="006B7AA4" w:rsidRDefault="006B7AA4" w:rsidP="006B7AA4">
      <w:pPr>
        <w:numPr>
          <w:ilvl w:val="0"/>
          <w:numId w:val="1"/>
        </w:numPr>
        <w:tabs>
          <w:tab w:val="left" w:pos="600"/>
        </w:tabs>
        <w:rPr>
          <w:rFonts w:ascii="Times New Roman" w:eastAsia="宋体" w:hAnsi="Times New Roman" w:cs="Times New Roman"/>
          <w:sz w:val="24"/>
          <w:szCs w:val="20"/>
        </w:rPr>
      </w:pPr>
      <w:r w:rsidRPr="006B7AA4">
        <w:rPr>
          <w:rFonts w:ascii="Times New Roman" w:eastAsia="宋体" w:hAnsi="Times New Roman" w:cs="Times New Roman" w:hint="eastAsia"/>
          <w:sz w:val="24"/>
          <w:szCs w:val="20"/>
        </w:rPr>
        <w:t xml:space="preserve">In respect of the vessels insured hereunder, this policy also covers the Assured and affiliated companies of the Assured be they owners, subsidiaries or inter-related companies and as bareboat charterers &amp;/or charterers &amp;/or sub-charterers &amp;/or operators &amp;/or in whatever capacity, and shall so continue to cover notwithstanding the provisions of this policy with respect to change of ownership or management, but the terms </w:t>
      </w:r>
      <w:r w:rsidRPr="006B7AA4">
        <w:rPr>
          <w:rFonts w:ascii="Times New Roman" w:eastAsia="宋体" w:hAnsi="Times New Roman" w:cs="Times New Roman"/>
          <w:sz w:val="24"/>
          <w:szCs w:val="20"/>
        </w:rPr>
        <w:t>“</w:t>
      </w:r>
      <w:r w:rsidRPr="006B7AA4">
        <w:rPr>
          <w:rFonts w:ascii="Times New Roman" w:eastAsia="宋体" w:hAnsi="Times New Roman" w:cs="Times New Roman" w:hint="eastAsia"/>
          <w:sz w:val="24"/>
          <w:szCs w:val="20"/>
        </w:rPr>
        <w:t>Assured</w:t>
      </w:r>
      <w:r w:rsidRPr="006B7AA4">
        <w:rPr>
          <w:rFonts w:ascii="Times New Roman" w:eastAsia="宋体" w:hAnsi="Times New Roman" w:cs="Times New Roman"/>
          <w:sz w:val="24"/>
          <w:szCs w:val="20"/>
        </w:rPr>
        <w:t>”</w:t>
      </w:r>
      <w:r w:rsidRPr="006B7AA4">
        <w:rPr>
          <w:rFonts w:ascii="Times New Roman" w:eastAsia="宋体" w:hAnsi="Times New Roman" w:cs="Times New Roman" w:hint="eastAsia"/>
          <w:sz w:val="24"/>
          <w:szCs w:val="20"/>
        </w:rPr>
        <w:t xml:space="preserve"> in the </w:t>
      </w:r>
      <w:r w:rsidRPr="006B7AA4">
        <w:rPr>
          <w:rFonts w:ascii="Times New Roman" w:eastAsia="PMingLiU" w:hAnsi="Times New Roman" w:cs="Times New Roman" w:hint="eastAsia"/>
          <w:sz w:val="24"/>
          <w:szCs w:val="20"/>
        </w:rPr>
        <w:t>Institute</w:t>
      </w:r>
      <w:r w:rsidRPr="006B7AA4">
        <w:rPr>
          <w:rFonts w:ascii="Times New Roman" w:eastAsia="宋体" w:hAnsi="Times New Roman" w:cs="Times New Roman" w:hint="eastAsia"/>
          <w:sz w:val="24"/>
          <w:szCs w:val="20"/>
        </w:rPr>
        <w:t xml:space="preserve"> Additional Perils Clauses </w:t>
      </w:r>
      <w:r w:rsidRPr="006B7AA4">
        <w:rPr>
          <w:rFonts w:ascii="Times New Roman" w:eastAsia="宋体" w:hAnsi="Times New Roman" w:cs="Times New Roman"/>
          <w:sz w:val="24"/>
          <w:szCs w:val="20"/>
        </w:rPr>
        <w:t>–</w:t>
      </w:r>
      <w:r w:rsidRPr="006B7AA4">
        <w:rPr>
          <w:rFonts w:ascii="Times New Roman" w:eastAsia="宋体" w:hAnsi="Times New Roman" w:cs="Times New Roman" w:hint="eastAsia"/>
          <w:sz w:val="24"/>
          <w:szCs w:val="20"/>
        </w:rPr>
        <w:t xml:space="preserve"> Hulls 1/10/83 shall not include such charterers except bareboat charterers. Provided however, that in the event of any claim being made by any affiliated, subsidiary or interrelated company under this clause it shall not be entitled to recover in respect of any liability to which it would not be subject if it were the owner of the vessel, nor </w:t>
      </w:r>
      <w:proofErr w:type="gramStart"/>
      <w:r w:rsidRPr="006B7AA4">
        <w:rPr>
          <w:rFonts w:ascii="Times New Roman" w:eastAsia="宋体" w:hAnsi="Times New Roman" w:cs="Times New Roman" w:hint="eastAsia"/>
          <w:sz w:val="24"/>
          <w:szCs w:val="20"/>
        </w:rPr>
        <w:t>to a greater extent than</w:t>
      </w:r>
      <w:proofErr w:type="gramEnd"/>
      <w:r w:rsidRPr="006B7AA4">
        <w:rPr>
          <w:rFonts w:ascii="Times New Roman" w:eastAsia="宋体" w:hAnsi="Times New Roman" w:cs="Times New Roman" w:hint="eastAsia"/>
          <w:sz w:val="24"/>
          <w:szCs w:val="20"/>
        </w:rPr>
        <w:t xml:space="preserve"> an owner would be entitled in such event to recover. However, should the vessel be sold to or transferred to or chartered on a bareboat basis to others than the Assured or the affiliated companies of the Assured, or be requisitioned on a bareboat basis, the provisions of this policy with respect to change of ownership or management shall prevail.</w:t>
      </w:r>
    </w:p>
    <w:p w14:paraId="6FC876C6" w14:textId="77777777" w:rsidR="006B7AA4" w:rsidRPr="006B7AA4" w:rsidRDefault="006B7AA4" w:rsidP="006B7AA4">
      <w:pPr>
        <w:tabs>
          <w:tab w:val="left" w:pos="600"/>
        </w:tabs>
        <w:ind w:left="600"/>
        <w:rPr>
          <w:rFonts w:ascii="Times New Roman" w:eastAsia="宋体" w:hAnsi="Times New Roman" w:cs="Times New Roman"/>
          <w:sz w:val="24"/>
          <w:szCs w:val="20"/>
        </w:rPr>
      </w:pPr>
    </w:p>
    <w:p w14:paraId="788175AC" w14:textId="77777777" w:rsidR="006B7AA4" w:rsidRPr="006B7AA4" w:rsidRDefault="006B7AA4" w:rsidP="006B7AA4">
      <w:pPr>
        <w:numPr>
          <w:ilvl w:val="0"/>
          <w:numId w:val="1"/>
        </w:numPr>
        <w:tabs>
          <w:tab w:val="left" w:pos="600"/>
        </w:tabs>
        <w:rPr>
          <w:rFonts w:ascii="Times New Roman" w:eastAsia="宋体" w:hAnsi="Times New Roman" w:cs="Times New Roman"/>
          <w:sz w:val="24"/>
          <w:szCs w:val="20"/>
        </w:rPr>
      </w:pPr>
      <w:r w:rsidRPr="006B7AA4">
        <w:rPr>
          <w:rFonts w:ascii="Times New Roman" w:eastAsia="宋体" w:hAnsi="Times New Roman" w:cs="Times New Roman" w:hint="eastAsia"/>
          <w:sz w:val="24"/>
          <w:szCs w:val="20"/>
        </w:rPr>
        <w:t xml:space="preserve">The cost of </w:t>
      </w:r>
      <w:proofErr w:type="spellStart"/>
      <w:r w:rsidRPr="006B7AA4">
        <w:rPr>
          <w:rFonts w:ascii="Times New Roman" w:eastAsia="宋体" w:hAnsi="Times New Roman" w:cs="Times New Roman" w:hint="eastAsia"/>
          <w:sz w:val="24"/>
          <w:szCs w:val="20"/>
        </w:rPr>
        <w:t>relashing</w:t>
      </w:r>
      <w:proofErr w:type="spellEnd"/>
      <w:r w:rsidRPr="006B7AA4">
        <w:rPr>
          <w:rFonts w:ascii="Times New Roman" w:eastAsia="宋体" w:hAnsi="Times New Roman" w:cs="Times New Roman" w:hint="eastAsia"/>
          <w:sz w:val="24"/>
          <w:szCs w:val="20"/>
        </w:rPr>
        <w:t>/restoring/</w:t>
      </w:r>
      <w:proofErr w:type="spellStart"/>
      <w:r w:rsidRPr="006B7AA4">
        <w:rPr>
          <w:rFonts w:ascii="Times New Roman" w:eastAsia="宋体" w:hAnsi="Times New Roman" w:cs="Times New Roman" w:hint="eastAsia"/>
          <w:sz w:val="24"/>
          <w:szCs w:val="20"/>
        </w:rPr>
        <w:t>restowing</w:t>
      </w:r>
      <w:proofErr w:type="spellEnd"/>
      <w:r w:rsidRPr="006B7AA4">
        <w:rPr>
          <w:rFonts w:ascii="Times New Roman" w:eastAsia="宋体" w:hAnsi="Times New Roman" w:cs="Times New Roman" w:hint="eastAsia"/>
          <w:sz w:val="24"/>
          <w:szCs w:val="20"/>
        </w:rPr>
        <w:t>, discharge, storage and consequent reloading of cargo at a port of refuge, not allowable in General Average but necessary for the safe prosecution of the voyage, shall be agreed to form part of the claim on Hull Underwriters to the extent that such items would have been incurred by a prudent uninsured own</w:t>
      </w:r>
      <w:r w:rsidRPr="006B7AA4">
        <w:rPr>
          <w:rFonts w:ascii="Times New Roman" w:eastAsia="PMingLiU" w:hAnsi="Times New Roman" w:cs="Times New Roman" w:hint="eastAsia"/>
          <w:sz w:val="24"/>
          <w:szCs w:val="20"/>
          <w:lang w:eastAsia="zh-HK"/>
        </w:rPr>
        <w:t>er.</w:t>
      </w:r>
    </w:p>
    <w:p w14:paraId="198C4F7B" w14:textId="77777777" w:rsidR="006B7AA4" w:rsidRPr="006B7AA4" w:rsidRDefault="006B7AA4" w:rsidP="006B7AA4">
      <w:pPr>
        <w:rPr>
          <w:rFonts w:ascii="Times New Roman" w:eastAsia="宋体" w:hAnsi="Times New Roman" w:cs="Times New Roman"/>
          <w:sz w:val="24"/>
          <w:szCs w:val="20"/>
          <w:highlight w:val="yellow"/>
        </w:rPr>
      </w:pPr>
    </w:p>
    <w:p w14:paraId="36D1EF3C" w14:textId="5A03D5EC" w:rsidR="006B7AA4" w:rsidRPr="006B7AA4" w:rsidRDefault="006B7AA4" w:rsidP="006B7AA4">
      <w:pPr>
        <w:numPr>
          <w:ilvl w:val="0"/>
          <w:numId w:val="1"/>
        </w:numPr>
        <w:tabs>
          <w:tab w:val="left" w:pos="600"/>
        </w:tabs>
        <w:rPr>
          <w:rFonts w:ascii="Times New Roman" w:eastAsia="宋体" w:hAnsi="Times New Roman" w:cs="Times New Roman"/>
          <w:sz w:val="24"/>
          <w:szCs w:val="20"/>
        </w:rPr>
      </w:pPr>
      <w:r w:rsidRPr="006B7AA4">
        <w:rPr>
          <w:rFonts w:ascii="Times New Roman" w:eastAsia="宋体" w:hAnsi="Times New Roman" w:cs="Times New Roman" w:hint="eastAsia"/>
          <w:sz w:val="24"/>
          <w:szCs w:val="20"/>
        </w:rPr>
        <w:t>Radio and Aids to Navigation Clause</w:t>
      </w:r>
    </w:p>
    <w:p w14:paraId="2ED3AA90" w14:textId="77777777" w:rsidR="006B7AA4" w:rsidRPr="006B7AA4" w:rsidRDefault="006B7AA4" w:rsidP="006B7AA4">
      <w:pPr>
        <w:rPr>
          <w:rFonts w:ascii="Times New Roman" w:eastAsia="宋体" w:hAnsi="Times New Roman" w:cs="Times New Roman"/>
          <w:sz w:val="24"/>
          <w:szCs w:val="20"/>
        </w:rPr>
      </w:pPr>
    </w:p>
    <w:p w14:paraId="09432105" w14:textId="77777777" w:rsidR="006B7AA4" w:rsidRPr="006B7AA4" w:rsidRDefault="006B7AA4" w:rsidP="006B7AA4">
      <w:pPr>
        <w:ind w:leftChars="150" w:left="315"/>
        <w:rPr>
          <w:rFonts w:ascii="Times New Roman" w:eastAsia="宋体" w:hAnsi="Times New Roman" w:cs="Times New Roman"/>
          <w:sz w:val="24"/>
          <w:szCs w:val="20"/>
        </w:rPr>
      </w:pPr>
      <w:r w:rsidRPr="006B7AA4">
        <w:rPr>
          <w:rFonts w:ascii="Times New Roman" w:eastAsia="宋体" w:hAnsi="Times New Roman" w:cs="Times New Roman" w:hint="eastAsia"/>
          <w:sz w:val="24"/>
          <w:szCs w:val="20"/>
        </w:rPr>
        <w:t xml:space="preserve">Radio apparatus and equipment, echo sounders, navigating equipment and other apparatus or equipment used for the purpose of communication or as aids to navigation or safety devices, portable cargo containers (such as refrigerated boxes etc.) when permanently installed in the insured vessel, tank cleaning equipment, also </w:t>
      </w:r>
      <w:r w:rsidRPr="006B7AA4">
        <w:rPr>
          <w:rFonts w:ascii="Times New Roman" w:eastAsia="宋体" w:hAnsi="Times New Roman" w:cs="Times New Roman" w:hint="eastAsia"/>
          <w:sz w:val="24"/>
          <w:szCs w:val="20"/>
        </w:rPr>
        <w:lastRenderedPageBreak/>
        <w:t xml:space="preserve">equipment consisting of projection machines, sound </w:t>
      </w:r>
      <w:r w:rsidRPr="006B7AA4">
        <w:rPr>
          <w:rFonts w:ascii="Times New Roman" w:eastAsia="宋体" w:hAnsi="Times New Roman" w:cs="Times New Roman"/>
          <w:sz w:val="24"/>
          <w:szCs w:val="20"/>
        </w:rPr>
        <w:t>apparatus</w:t>
      </w:r>
      <w:r w:rsidRPr="006B7AA4">
        <w:rPr>
          <w:rFonts w:ascii="Times New Roman" w:eastAsia="宋体" w:hAnsi="Times New Roman" w:cs="Times New Roman" w:hint="eastAsia"/>
          <w:sz w:val="24"/>
          <w:szCs w:val="20"/>
        </w:rPr>
        <w:t xml:space="preserve"> and motion picture film shall be covered by this policy and included within the agreed valuation of the hull, even when not owned by the assured, provided the assured has assumed liability therefore, but the liability of underwriters (either as to amount or as to the risk covered) shall not exceed the Assured</w:t>
      </w:r>
      <w:r w:rsidRPr="006B7AA4">
        <w:rPr>
          <w:rFonts w:ascii="Times New Roman" w:eastAsia="宋体" w:hAnsi="Times New Roman" w:cs="Times New Roman"/>
          <w:sz w:val="24"/>
          <w:szCs w:val="20"/>
        </w:rPr>
        <w:t>’</w:t>
      </w:r>
      <w:r w:rsidRPr="006B7AA4">
        <w:rPr>
          <w:rFonts w:ascii="Times New Roman" w:eastAsia="宋体" w:hAnsi="Times New Roman" w:cs="Times New Roman" w:hint="eastAsia"/>
          <w:sz w:val="24"/>
          <w:szCs w:val="20"/>
        </w:rPr>
        <w:t>s liability or liability to which underwriters would be subject if the property were fully owned by the assured whichever shall be least.</w:t>
      </w:r>
    </w:p>
    <w:p w14:paraId="6F5673F6" w14:textId="77777777" w:rsidR="006B7AA4" w:rsidRPr="006B7AA4" w:rsidRDefault="006B7AA4" w:rsidP="006B7AA4">
      <w:pPr>
        <w:rPr>
          <w:rFonts w:ascii="Times New Roman" w:eastAsia="宋体" w:hAnsi="Times New Roman" w:cs="Times New Roman"/>
          <w:sz w:val="24"/>
          <w:szCs w:val="20"/>
        </w:rPr>
      </w:pPr>
    </w:p>
    <w:p w14:paraId="62AB9894" w14:textId="77777777" w:rsidR="006B7AA4" w:rsidRPr="006B7AA4" w:rsidRDefault="006B7AA4" w:rsidP="006B7AA4">
      <w:pPr>
        <w:rPr>
          <w:rFonts w:ascii="Times New Roman" w:eastAsia="宋体" w:hAnsi="Times New Roman" w:cs="Times New Roman"/>
          <w:sz w:val="24"/>
          <w:szCs w:val="20"/>
        </w:rPr>
      </w:pPr>
      <w:r w:rsidRPr="006B7AA4">
        <w:rPr>
          <w:rFonts w:ascii="Times New Roman" w:eastAsia="宋体" w:hAnsi="Times New Roman" w:cs="Times New Roman" w:hint="eastAsia"/>
          <w:sz w:val="24"/>
          <w:szCs w:val="20"/>
        </w:rPr>
        <w:t>19)  Case Handling Cost/Expenses</w:t>
      </w:r>
    </w:p>
    <w:p w14:paraId="6C095B7A" w14:textId="77777777" w:rsidR="006B7AA4" w:rsidRPr="006B7AA4" w:rsidRDefault="006B7AA4" w:rsidP="006B7AA4">
      <w:pPr>
        <w:rPr>
          <w:rFonts w:ascii="Times New Roman" w:eastAsia="宋体" w:hAnsi="Times New Roman" w:cs="Times New Roman"/>
          <w:sz w:val="24"/>
          <w:szCs w:val="20"/>
        </w:rPr>
      </w:pPr>
    </w:p>
    <w:p w14:paraId="3E073EDF" w14:textId="77777777" w:rsidR="006B7AA4" w:rsidRPr="006B7AA4" w:rsidRDefault="006B7AA4" w:rsidP="006B7AA4">
      <w:pPr>
        <w:ind w:leftChars="100" w:left="210"/>
        <w:rPr>
          <w:rFonts w:ascii="Times New Roman" w:eastAsia="宋体" w:hAnsi="Times New Roman" w:cs="Times New Roman"/>
          <w:sz w:val="24"/>
          <w:szCs w:val="20"/>
        </w:rPr>
      </w:pPr>
      <w:r w:rsidRPr="006B7AA4">
        <w:rPr>
          <w:rFonts w:ascii="Times New Roman" w:eastAsia="宋体" w:hAnsi="Times New Roman" w:cs="Times New Roman" w:hint="eastAsia"/>
          <w:sz w:val="24"/>
          <w:szCs w:val="20"/>
        </w:rPr>
        <w:t>The underwriter agrees to pay the cost and/or expenses incurred by the assured and/or the vessel</w:t>
      </w:r>
      <w:r w:rsidRPr="006B7AA4">
        <w:rPr>
          <w:rFonts w:ascii="Times New Roman" w:eastAsia="宋体" w:hAnsi="Times New Roman" w:cs="Times New Roman"/>
          <w:sz w:val="24"/>
          <w:szCs w:val="20"/>
        </w:rPr>
        <w:t>’</w:t>
      </w:r>
      <w:r w:rsidRPr="006B7AA4">
        <w:rPr>
          <w:rFonts w:ascii="Times New Roman" w:eastAsia="宋体" w:hAnsi="Times New Roman" w:cs="Times New Roman" w:hint="eastAsia"/>
          <w:sz w:val="24"/>
          <w:szCs w:val="20"/>
        </w:rPr>
        <w:t xml:space="preserve">s manager when handling/dealing with the case caused by </w:t>
      </w:r>
      <w:r w:rsidRPr="006B7AA4">
        <w:rPr>
          <w:rFonts w:ascii="Times New Roman" w:eastAsia="宋体" w:hAnsi="Times New Roman" w:cs="Times New Roman"/>
          <w:sz w:val="24"/>
          <w:szCs w:val="20"/>
        </w:rPr>
        <w:t>the</w:t>
      </w:r>
      <w:r w:rsidRPr="006B7AA4">
        <w:rPr>
          <w:rFonts w:ascii="Times New Roman" w:eastAsia="宋体" w:hAnsi="Times New Roman" w:cs="Times New Roman" w:hint="eastAsia"/>
          <w:sz w:val="24"/>
          <w:szCs w:val="20"/>
        </w:rPr>
        <w:t xml:space="preserve"> risk(s) covered under this policy. </w:t>
      </w:r>
    </w:p>
    <w:p w14:paraId="1C0CDFBB" w14:textId="17158C85" w:rsidR="006A4932" w:rsidRPr="006B7AA4" w:rsidRDefault="006A4932" w:rsidP="006B7AA4"/>
    <w:sectPr w:rsidR="006A4932" w:rsidRPr="006B7AA4" w:rsidSect="006B7AA4">
      <w:footerReference w:type="default" r:id="rId7"/>
      <w:pgSz w:w="11906" w:h="16838"/>
      <w:pgMar w:top="1440" w:right="1800" w:bottom="1440" w:left="1800" w:header="851" w:footer="992" w:gutter="0"/>
      <w:pgNumType w:fmt="numberInDash"/>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ED6D059" w14:textId="77777777" w:rsidR="00281F3B" w:rsidRDefault="00281F3B" w:rsidP="006B7AA4">
      <w:r>
        <w:separator/>
      </w:r>
    </w:p>
  </w:endnote>
  <w:endnote w:type="continuationSeparator" w:id="0">
    <w:p w14:paraId="4180913B" w14:textId="77777777" w:rsidR="00281F3B" w:rsidRDefault="00281F3B" w:rsidP="006B7A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20782048"/>
      <w:docPartObj>
        <w:docPartGallery w:val="Page Numbers (Bottom of Page)"/>
        <w:docPartUnique/>
      </w:docPartObj>
    </w:sdtPr>
    <w:sdtEndPr/>
    <w:sdtContent>
      <w:p w14:paraId="30D55EDB" w14:textId="3E6D10FB" w:rsidR="006B7AA4" w:rsidRDefault="006B7AA4">
        <w:pPr>
          <w:pStyle w:val="a5"/>
          <w:jc w:val="center"/>
        </w:pPr>
        <w:r>
          <w:fldChar w:fldCharType="begin"/>
        </w:r>
        <w:r>
          <w:instrText>PAGE   \* MERGEFORMAT</w:instrText>
        </w:r>
        <w:r>
          <w:fldChar w:fldCharType="separate"/>
        </w:r>
        <w:r>
          <w:rPr>
            <w:lang w:val="zh-CN"/>
          </w:rPr>
          <w:t>2</w:t>
        </w:r>
        <w:r>
          <w:fldChar w:fldCharType="end"/>
        </w:r>
      </w:p>
    </w:sdtContent>
  </w:sdt>
  <w:p w14:paraId="385DADDA" w14:textId="77777777" w:rsidR="006B7AA4" w:rsidRDefault="006B7AA4">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4350E15" w14:textId="77777777" w:rsidR="00281F3B" w:rsidRDefault="00281F3B" w:rsidP="006B7AA4">
      <w:r>
        <w:separator/>
      </w:r>
    </w:p>
  </w:footnote>
  <w:footnote w:type="continuationSeparator" w:id="0">
    <w:p w14:paraId="0ED6FF74" w14:textId="77777777" w:rsidR="00281F3B" w:rsidRDefault="00281F3B" w:rsidP="006B7AA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A410D9"/>
    <w:multiLevelType w:val="singleLevel"/>
    <w:tmpl w:val="10A410D9"/>
    <w:lvl w:ilvl="0">
      <w:start w:val="5"/>
      <w:numFmt w:val="bullet"/>
      <w:lvlText w:val="-"/>
      <w:lvlJc w:val="left"/>
      <w:pPr>
        <w:tabs>
          <w:tab w:val="num" w:pos="960"/>
        </w:tabs>
        <w:ind w:left="960" w:hanging="360"/>
      </w:pPr>
      <w:rPr>
        <w:rFonts w:ascii="Times New Roman" w:eastAsia="PMingLiU" w:hAnsi="Times New Roman" w:hint="default"/>
      </w:rPr>
    </w:lvl>
  </w:abstractNum>
  <w:abstractNum w:abstractNumId="1" w15:restartNumberingAfterBreak="0">
    <w:nsid w:val="501C02BD"/>
    <w:multiLevelType w:val="singleLevel"/>
    <w:tmpl w:val="501C02BD"/>
    <w:lvl w:ilvl="0">
      <w:start w:val="1"/>
      <w:numFmt w:val="decimal"/>
      <w:lvlText w:val="%1)"/>
      <w:lvlJc w:val="left"/>
      <w:pPr>
        <w:tabs>
          <w:tab w:val="num" w:pos="600"/>
        </w:tabs>
        <w:ind w:left="600" w:hanging="600"/>
      </w:pPr>
      <w:rPr>
        <w:rFonts w:hint="default"/>
      </w:rPr>
    </w:lvl>
  </w:abstractNum>
  <w:abstractNum w:abstractNumId="2" w15:restartNumberingAfterBreak="0">
    <w:nsid w:val="6AC31AFF"/>
    <w:multiLevelType w:val="multilevel"/>
    <w:tmpl w:val="6AC31AFF"/>
    <w:lvl w:ilvl="0">
      <w:start w:val="1"/>
      <w:numFmt w:val="lowerLetter"/>
      <w:lvlText w:val="%1)"/>
      <w:lvlJc w:val="left"/>
      <w:pPr>
        <w:ind w:left="960" w:hanging="360"/>
      </w:pPr>
      <w:rPr>
        <w:rFonts w:hint="default"/>
      </w:rPr>
    </w:lvl>
    <w:lvl w:ilvl="1">
      <w:start w:val="1"/>
      <w:numFmt w:val="ideographTraditional"/>
      <w:lvlText w:val="%2、"/>
      <w:lvlJc w:val="left"/>
      <w:pPr>
        <w:ind w:left="1560" w:hanging="480"/>
      </w:pPr>
    </w:lvl>
    <w:lvl w:ilvl="2">
      <w:start w:val="1"/>
      <w:numFmt w:val="lowerRoman"/>
      <w:lvlText w:val="%3."/>
      <w:lvlJc w:val="right"/>
      <w:pPr>
        <w:ind w:left="2040" w:hanging="480"/>
      </w:pPr>
    </w:lvl>
    <w:lvl w:ilvl="3">
      <w:start w:val="1"/>
      <w:numFmt w:val="decimal"/>
      <w:lvlText w:val="%4."/>
      <w:lvlJc w:val="left"/>
      <w:pPr>
        <w:ind w:left="2520" w:hanging="480"/>
      </w:pPr>
    </w:lvl>
    <w:lvl w:ilvl="4">
      <w:start w:val="1"/>
      <w:numFmt w:val="ideographTraditional"/>
      <w:lvlText w:val="%5、"/>
      <w:lvlJc w:val="left"/>
      <w:pPr>
        <w:ind w:left="3000" w:hanging="480"/>
      </w:pPr>
    </w:lvl>
    <w:lvl w:ilvl="5">
      <w:start w:val="1"/>
      <w:numFmt w:val="lowerRoman"/>
      <w:lvlText w:val="%6."/>
      <w:lvlJc w:val="right"/>
      <w:pPr>
        <w:ind w:left="3480" w:hanging="480"/>
      </w:pPr>
    </w:lvl>
    <w:lvl w:ilvl="6">
      <w:start w:val="1"/>
      <w:numFmt w:val="decimal"/>
      <w:lvlText w:val="%7."/>
      <w:lvlJc w:val="left"/>
      <w:pPr>
        <w:ind w:left="3960" w:hanging="480"/>
      </w:pPr>
    </w:lvl>
    <w:lvl w:ilvl="7">
      <w:start w:val="1"/>
      <w:numFmt w:val="ideographTraditional"/>
      <w:lvlText w:val="%8、"/>
      <w:lvlJc w:val="left"/>
      <w:pPr>
        <w:ind w:left="4440" w:hanging="480"/>
      </w:pPr>
    </w:lvl>
    <w:lvl w:ilvl="8">
      <w:start w:val="1"/>
      <w:numFmt w:val="lowerRoman"/>
      <w:lvlText w:val="%9."/>
      <w:lvlJc w:val="right"/>
      <w:pPr>
        <w:ind w:left="4920" w:hanging="4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708D"/>
    <w:rsid w:val="000D16A8"/>
    <w:rsid w:val="00281F3B"/>
    <w:rsid w:val="006A4932"/>
    <w:rsid w:val="006B7AA4"/>
    <w:rsid w:val="00845ABF"/>
    <w:rsid w:val="00EF70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E2D8519"/>
  <w15:chartTrackingRefBased/>
  <w15:docId w15:val="{588B7FE9-DF8B-46E6-A143-43B6861A79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B7AA4"/>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6B7AA4"/>
    <w:rPr>
      <w:sz w:val="18"/>
      <w:szCs w:val="18"/>
    </w:rPr>
  </w:style>
  <w:style w:type="paragraph" w:styleId="a5">
    <w:name w:val="footer"/>
    <w:basedOn w:val="a"/>
    <w:link w:val="a6"/>
    <w:uiPriority w:val="99"/>
    <w:unhideWhenUsed/>
    <w:rsid w:val="006B7AA4"/>
    <w:pPr>
      <w:tabs>
        <w:tab w:val="center" w:pos="4153"/>
        <w:tab w:val="right" w:pos="8306"/>
      </w:tabs>
      <w:snapToGrid w:val="0"/>
      <w:jc w:val="left"/>
    </w:pPr>
    <w:rPr>
      <w:sz w:val="18"/>
      <w:szCs w:val="18"/>
    </w:rPr>
  </w:style>
  <w:style w:type="character" w:customStyle="1" w:styleId="a6">
    <w:name w:val="页脚 字符"/>
    <w:basedOn w:val="a0"/>
    <w:link w:val="a5"/>
    <w:uiPriority w:val="99"/>
    <w:rsid w:val="006B7AA4"/>
    <w:rPr>
      <w:sz w:val="18"/>
      <w:szCs w:val="18"/>
    </w:rPr>
  </w:style>
  <w:style w:type="paragraph" w:styleId="a7">
    <w:name w:val="Body Text Indent"/>
    <w:basedOn w:val="a"/>
    <w:link w:val="a8"/>
    <w:uiPriority w:val="99"/>
    <w:semiHidden/>
    <w:unhideWhenUsed/>
    <w:rsid w:val="006B7AA4"/>
    <w:pPr>
      <w:spacing w:after="120"/>
      <w:ind w:leftChars="200" w:left="420"/>
    </w:pPr>
  </w:style>
  <w:style w:type="character" w:customStyle="1" w:styleId="a8">
    <w:name w:val="正文文本缩进 字符"/>
    <w:basedOn w:val="a0"/>
    <w:link w:val="a7"/>
    <w:uiPriority w:val="99"/>
    <w:semiHidden/>
    <w:rsid w:val="006B7AA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4</Pages>
  <Words>1176</Words>
  <Characters>6704</Characters>
  <Application>Microsoft Office Word</Application>
  <DocSecurity>0</DocSecurity>
  <Lines>55</Lines>
  <Paragraphs>15</Paragraphs>
  <ScaleCrop>false</ScaleCrop>
  <Company/>
  <LinksUpToDate>false</LinksUpToDate>
  <CharactersWithSpaces>7865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王帆</dc:creator>
  <cp:keywords/>
  <dc:description/>
  <cp:lastModifiedBy>缪倩慧</cp:lastModifiedBy>
  <cp:revision>3</cp:revision>
  <dcterms:created xsi:type="dcterms:W3CDTF">2018-04-12T07:37:00Z</dcterms:created>
  <dcterms:modified xsi:type="dcterms:W3CDTF">2018-04-16T07:23:00Z</dcterms:modified>
</cp:coreProperties>
</file>