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48" w:rsidRDefault="00FA45B7">
      <w:r>
        <w:rPr>
          <w:rFonts w:hint="eastAsia"/>
        </w:rPr>
        <w:t xml:space="preserve">Special Constructive Total Loss Clause </w:t>
      </w:r>
    </w:p>
    <w:p w:rsidR="00FA45B7" w:rsidRDefault="009C02D1">
      <w:r w:rsidRPr="009C02D1">
        <w:t>Registration code in Shanghai Institute of Mar</w:t>
      </w:r>
      <w:r>
        <w:t>ine Insurance: 08AD2017002190106</w:t>
      </w:r>
      <w:bookmarkStart w:id="0" w:name="_GoBack"/>
      <w:bookmarkEnd w:id="0"/>
    </w:p>
    <w:p w:rsidR="009C02D1" w:rsidRDefault="009C02D1"/>
    <w:p w:rsidR="00FA45B7" w:rsidRDefault="00FA45B7">
      <w:r>
        <w:rPr>
          <w:rFonts w:hint="eastAsia"/>
        </w:rPr>
        <w:t xml:space="preserve">Notwithstanding anything contained herein to the contrary in </w:t>
      </w:r>
      <w:r>
        <w:t>ascertain</w:t>
      </w:r>
      <w:r>
        <w:rPr>
          <w:rFonts w:hint="eastAsia"/>
        </w:rPr>
        <w:t>ing whether the vessel is a Constructive Total Loss the insured value of Hull and Machinery etc., in the policies covering Marine risks at the time of the actual accident, shall, if it be lower than the value expressed herein, be taken as the repaired value and nothing in respect of the damaged or break up value of the vessel or wreck shall be taken into account.</w:t>
      </w:r>
    </w:p>
    <w:sectPr w:rsidR="00FA45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B7"/>
    <w:rsid w:val="00875148"/>
    <w:rsid w:val="009C02D1"/>
    <w:rsid w:val="00FA45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57A7"/>
  <w15:docId w15:val="{6E042B83-F5A5-49C3-9654-94F8B4F3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kungwp</dc:creator>
  <cp:lastModifiedBy>miaoqianhui</cp:lastModifiedBy>
  <cp:revision>3</cp:revision>
  <dcterms:created xsi:type="dcterms:W3CDTF">2017-06-23T08:12:00Z</dcterms:created>
  <dcterms:modified xsi:type="dcterms:W3CDTF">2017-07-26T01:48:00Z</dcterms:modified>
</cp:coreProperties>
</file>